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9838" w14:textId="38D00FCF" w:rsidR="00562D33" w:rsidRDefault="00B42A8E" w:rsidP="00B42A8E">
      <w:pPr>
        <w:jc w:val="both"/>
        <w:rPr>
          <w:lang w:val="sr-Latn-ME"/>
        </w:rPr>
      </w:pPr>
      <w:r w:rsidRPr="00B42A8E">
        <w:rPr>
          <w:b/>
          <w:bCs/>
          <w:color w:val="FF0000"/>
          <w:lang w:val="sr-Latn-ME"/>
        </w:rPr>
        <w:t>GRANSKI</w:t>
      </w:r>
      <w:r>
        <w:rPr>
          <w:b/>
          <w:bCs/>
          <w:color w:val="FF0000"/>
          <w:lang w:val="sr-Latn-ME"/>
        </w:rPr>
        <w:t xml:space="preserve"> </w:t>
      </w:r>
      <w:r w:rsidRPr="00B42A8E">
        <w:rPr>
          <w:b/>
          <w:bCs/>
          <w:color w:val="FF0000"/>
          <w:lang w:val="sr-Latn-ME"/>
        </w:rPr>
        <w:t>KOLEKTIVNI UGOVOR ZA STAMBENO - KOMUNALNU DJELATNOST</w:t>
      </w:r>
      <w:r w:rsidRPr="00B42A8E">
        <w:rPr>
          <w:b/>
          <w:bCs/>
          <w:color w:val="FF0000"/>
          <w:lang w:val="sr-Latn-ME"/>
        </w:rPr>
        <w:t xml:space="preserve"> </w:t>
      </w:r>
      <w:r w:rsidRPr="00B42A8E">
        <w:rPr>
          <w:lang w:val="sr-Latn-ME"/>
        </w:rPr>
        <w:t xml:space="preserve">("Službeni list Crne Gore", br. 002/12 od 11.01.2012, 032/12 od 22.06.2012, </w:t>
      </w:r>
      <w:r w:rsidRPr="00B42A8E">
        <w:rPr>
          <w:color w:val="FF0000"/>
          <w:lang w:val="sr-Latn-ME"/>
        </w:rPr>
        <w:t>093/23 od 23.10.2023</w:t>
      </w:r>
      <w:r w:rsidRPr="00B42A8E">
        <w:rPr>
          <w:lang w:val="sr-Latn-ME"/>
        </w:rPr>
        <w:t>)</w:t>
      </w:r>
    </w:p>
    <w:p w14:paraId="663BE9E1" w14:textId="2A0DD08D" w:rsidR="005346F8" w:rsidRPr="005346F8" w:rsidRDefault="005346F8" w:rsidP="00B42A8E">
      <w:pPr>
        <w:jc w:val="both"/>
        <w:rPr>
          <w:b/>
          <w:bCs/>
          <w:lang w:val="sr-Latn-ME"/>
        </w:rPr>
      </w:pPr>
      <w:r w:rsidRPr="005346F8">
        <w:rPr>
          <w:b/>
          <w:bCs/>
          <w:lang w:val="sr-Latn-ME"/>
        </w:rPr>
        <w:t>BITNO:</w:t>
      </w:r>
    </w:p>
    <w:p w14:paraId="688D7C6E" w14:textId="7F1251B6" w:rsidR="005346F8" w:rsidRPr="005346F8" w:rsidRDefault="005346F8" w:rsidP="005346F8">
      <w:pPr>
        <w:pStyle w:val="ListParagraph"/>
        <w:numPr>
          <w:ilvl w:val="0"/>
          <w:numId w:val="2"/>
        </w:numPr>
        <w:jc w:val="both"/>
        <w:rPr>
          <w:b/>
          <w:bCs/>
          <w:lang w:val="sr-Latn-ME"/>
        </w:rPr>
      </w:pPr>
      <w:r w:rsidRPr="005346F8">
        <w:rPr>
          <w:b/>
          <w:bCs/>
          <w:lang w:val="sr-Latn-ME"/>
        </w:rPr>
        <w:t>NEKADAŠNJA TABELA SA KOEFICIJENTIMA</w:t>
      </w:r>
      <w:r>
        <w:rPr>
          <w:b/>
          <w:bCs/>
          <w:lang w:val="sr-Latn-ME"/>
        </w:rPr>
        <w:t xml:space="preserve"> (032/12 OD 22.06.2012)</w:t>
      </w:r>
    </w:p>
    <w:tbl>
      <w:tblPr>
        <w:tblW w:w="0" w:type="auto"/>
        <w:tblLayout w:type="fixed"/>
        <w:tblCellMar>
          <w:top w:w="40" w:type="dxa"/>
          <w:left w:w="0" w:type="dxa"/>
          <w:bottom w:w="40" w:type="dxa"/>
          <w:right w:w="0" w:type="dxa"/>
        </w:tblCellMar>
        <w:tblLook w:val="0000" w:firstRow="0" w:lastRow="0" w:firstColumn="0" w:lastColumn="0" w:noHBand="0" w:noVBand="0"/>
      </w:tblPr>
      <w:tblGrid>
        <w:gridCol w:w="840"/>
        <w:gridCol w:w="5520"/>
        <w:gridCol w:w="1200"/>
      </w:tblGrid>
      <w:tr w:rsidR="005346F8" w:rsidRPr="005346F8" w14:paraId="3A5832BF" w14:textId="77777777" w:rsidTr="002245F2">
        <w:tblPrEx>
          <w:tblCellMar>
            <w:left w:w="0" w:type="dxa"/>
            <w:right w:w="0" w:type="dxa"/>
          </w:tblCellMar>
        </w:tblPrEx>
        <w:trPr>
          <w:cantSplit/>
          <w:trHeight w:val="240"/>
        </w:trPr>
        <w:tc>
          <w:tcPr>
            <w:tcW w:w="840" w:type="dxa"/>
            <w:tcBorders>
              <w:top w:val="nil"/>
              <w:left w:val="nil"/>
              <w:bottom w:val="single" w:sz="6" w:space="0" w:color="808080"/>
              <w:right w:val="nil"/>
            </w:tcBorders>
            <w:shd w:val="clear" w:color="auto" w:fill="FFFFFF"/>
            <w:tcMar>
              <w:left w:w="68" w:type="dxa"/>
              <w:right w:w="68" w:type="dxa"/>
            </w:tcMar>
            <w:vAlign w:val="bottom"/>
          </w:tcPr>
          <w:p w14:paraId="01936B16"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single" w:sz="6" w:space="0" w:color="808080"/>
              <w:right w:val="nil"/>
            </w:tcBorders>
            <w:shd w:val="clear" w:color="auto" w:fill="FFFFFF"/>
            <w:tcMar>
              <w:left w:w="68" w:type="dxa"/>
              <w:right w:w="68" w:type="dxa"/>
            </w:tcMar>
            <w:vAlign w:val="bottom"/>
          </w:tcPr>
          <w:p w14:paraId="0F7FD208"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1200" w:type="dxa"/>
            <w:tcBorders>
              <w:top w:val="nil"/>
              <w:left w:val="nil"/>
              <w:bottom w:val="single" w:sz="6" w:space="0" w:color="808080"/>
              <w:right w:val="nil"/>
            </w:tcBorders>
            <w:shd w:val="clear" w:color="auto" w:fill="FFFFFF"/>
            <w:tcMar>
              <w:left w:w="68" w:type="dxa"/>
              <w:right w:w="68" w:type="dxa"/>
            </w:tcMar>
            <w:vAlign w:val="bottom"/>
          </w:tcPr>
          <w:p w14:paraId="35A948BC"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340BF391" w14:textId="77777777" w:rsidTr="002245F2">
        <w:tblPrEx>
          <w:tblCellMar>
            <w:left w:w="0" w:type="dxa"/>
            <w:right w:w="0" w:type="dxa"/>
          </w:tblCellMar>
        </w:tblPrEx>
        <w:trPr>
          <w:cantSplit/>
          <w:trHeight w:val="240"/>
        </w:trPr>
        <w:tc>
          <w:tcPr>
            <w:tcW w:w="84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bottom"/>
          </w:tcPr>
          <w:p w14:paraId="649F8E78"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b/>
                <w:bCs/>
                <w:color w:val="000000"/>
                <w:sz w:val="20"/>
                <w:szCs w:val="20"/>
                <w:lang w:val="sr-Latn-ME" w:eastAsia="sr-Latn-ME"/>
                <w14:ligatures w14:val="standardContextual"/>
              </w:rPr>
            </w:pPr>
            <w:r w:rsidRPr="005346F8">
              <w:rPr>
                <w:rFonts w:ascii="Times New Roman" w:eastAsiaTheme="minorEastAsia" w:hAnsi="Times New Roman" w:cs="Times New Roman"/>
                <w:b/>
                <w:bCs/>
                <w:color w:val="000000"/>
                <w:sz w:val="20"/>
                <w:szCs w:val="20"/>
                <w:lang w:val="sr-Latn-ME" w:eastAsia="sr-Latn-ME"/>
                <w14:ligatures w14:val="standardContextual"/>
              </w:rPr>
              <w:t>Grupa</w:t>
            </w:r>
          </w:p>
        </w:tc>
        <w:tc>
          <w:tcPr>
            <w:tcW w:w="552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bottom"/>
          </w:tcPr>
          <w:p w14:paraId="58297D90" w14:textId="77777777" w:rsidR="005346F8" w:rsidRPr="005346F8" w:rsidRDefault="005346F8" w:rsidP="005346F8">
            <w:pPr>
              <w:shd w:val="clear" w:color="auto" w:fill="FFFFFF"/>
              <w:autoSpaceDE w:val="0"/>
              <w:autoSpaceDN w:val="0"/>
              <w:adjustRightInd w:val="0"/>
              <w:spacing w:after="0" w:line="240" w:lineRule="auto"/>
              <w:jc w:val="center"/>
              <w:rPr>
                <w:rFonts w:ascii="Times New Roman" w:eastAsiaTheme="minorEastAsia" w:hAnsi="Times New Roman" w:cs="Times New Roman"/>
                <w:b/>
                <w:bCs/>
                <w:color w:val="000000"/>
                <w:sz w:val="20"/>
                <w:szCs w:val="20"/>
                <w:lang w:val="sr-Latn-ME" w:eastAsia="sr-Latn-ME"/>
                <w14:ligatures w14:val="standardContextual"/>
              </w:rPr>
            </w:pPr>
            <w:r w:rsidRPr="005346F8">
              <w:rPr>
                <w:rFonts w:ascii="Times New Roman" w:eastAsiaTheme="minorEastAsia" w:hAnsi="Times New Roman" w:cs="Times New Roman"/>
                <w:b/>
                <w:bCs/>
                <w:color w:val="000000"/>
                <w:sz w:val="20"/>
                <w:szCs w:val="20"/>
                <w:lang w:val="sr-Latn-ME" w:eastAsia="sr-Latn-ME"/>
                <w14:ligatures w14:val="standardContextual"/>
              </w:rPr>
              <w:t>Zahtjev stručnosti - složenosti poslova</w:t>
            </w:r>
          </w:p>
        </w:tc>
        <w:tc>
          <w:tcPr>
            <w:tcW w:w="120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bottom"/>
          </w:tcPr>
          <w:p w14:paraId="4AC2F3B3" w14:textId="77777777" w:rsidR="005346F8" w:rsidRPr="005346F8" w:rsidRDefault="005346F8" w:rsidP="005346F8">
            <w:pPr>
              <w:shd w:val="clear" w:color="auto" w:fill="FFFFFF"/>
              <w:autoSpaceDE w:val="0"/>
              <w:autoSpaceDN w:val="0"/>
              <w:adjustRightInd w:val="0"/>
              <w:spacing w:after="0" w:line="240" w:lineRule="auto"/>
              <w:jc w:val="center"/>
              <w:rPr>
                <w:rFonts w:ascii="Times New Roman" w:eastAsiaTheme="minorEastAsia" w:hAnsi="Times New Roman" w:cs="Times New Roman"/>
                <w:b/>
                <w:bCs/>
                <w:color w:val="000000"/>
                <w:sz w:val="20"/>
                <w:szCs w:val="20"/>
                <w:lang w:val="sr-Latn-ME" w:eastAsia="sr-Latn-ME"/>
                <w14:ligatures w14:val="standardContextual"/>
              </w:rPr>
            </w:pPr>
            <w:r w:rsidRPr="005346F8">
              <w:rPr>
                <w:rFonts w:ascii="Times New Roman" w:eastAsiaTheme="minorEastAsia" w:hAnsi="Times New Roman" w:cs="Times New Roman"/>
                <w:b/>
                <w:bCs/>
                <w:color w:val="000000"/>
                <w:sz w:val="20"/>
                <w:szCs w:val="20"/>
                <w:lang w:val="sr-Latn-ME" w:eastAsia="sr-Latn-ME"/>
                <w14:ligatures w14:val="standardContextual"/>
              </w:rPr>
              <w:t>Koeficijent</w:t>
            </w:r>
          </w:p>
        </w:tc>
      </w:tr>
      <w:tr w:rsidR="005346F8" w:rsidRPr="005346F8" w14:paraId="0D715B78" w14:textId="77777777" w:rsidTr="002245F2">
        <w:tblPrEx>
          <w:tblCellMar>
            <w:left w:w="0" w:type="dxa"/>
            <w:right w:w="0" w:type="dxa"/>
          </w:tblCellMar>
        </w:tblPrEx>
        <w:trPr>
          <w:cantSplit/>
          <w:trHeight w:val="240"/>
        </w:trPr>
        <w:tc>
          <w:tcPr>
            <w:tcW w:w="84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bottom"/>
          </w:tcPr>
          <w:p w14:paraId="498BDDD6"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b/>
                <w:bCs/>
                <w:color w:val="000000"/>
                <w:sz w:val="20"/>
                <w:szCs w:val="20"/>
                <w:lang w:val="sr-Latn-ME" w:eastAsia="sr-Latn-ME"/>
                <w14:ligatures w14:val="standardContextual"/>
              </w:rPr>
            </w:pPr>
            <w:r w:rsidRPr="005346F8">
              <w:rPr>
                <w:rFonts w:ascii="Times New Roman" w:eastAsiaTheme="minorEastAsia" w:hAnsi="Times New Roman" w:cs="Times New Roman"/>
                <w:b/>
                <w:bCs/>
                <w:color w:val="000000"/>
                <w:sz w:val="20"/>
                <w:szCs w:val="20"/>
                <w:lang w:val="sr-Latn-ME" w:eastAsia="sr-Latn-ME"/>
                <w14:ligatures w14:val="standardContextual"/>
              </w:rPr>
              <w:t>poslova</w:t>
            </w:r>
          </w:p>
        </w:tc>
        <w:tc>
          <w:tcPr>
            <w:tcW w:w="5520" w:type="dxa"/>
            <w:vMerge/>
            <w:tcBorders>
              <w:top w:val="nil"/>
              <w:left w:val="single" w:sz="6" w:space="0" w:color="808080"/>
              <w:bottom w:val="single" w:sz="6" w:space="0" w:color="808080"/>
              <w:right w:val="single" w:sz="6" w:space="0" w:color="808080"/>
            </w:tcBorders>
            <w:shd w:val="clear" w:color="auto" w:fill="FFFFFF"/>
          </w:tcPr>
          <w:p w14:paraId="15CA449E"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1200" w:type="dxa"/>
            <w:vMerge/>
            <w:tcBorders>
              <w:top w:val="nil"/>
              <w:left w:val="single" w:sz="6" w:space="0" w:color="808080"/>
              <w:bottom w:val="single" w:sz="6" w:space="0" w:color="808080"/>
              <w:right w:val="single" w:sz="6" w:space="0" w:color="808080"/>
            </w:tcBorders>
            <w:shd w:val="clear" w:color="auto" w:fill="FFFFFF"/>
          </w:tcPr>
          <w:p w14:paraId="0BB72E21"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080CDBDB" w14:textId="77777777" w:rsidTr="002245F2">
        <w:tblPrEx>
          <w:tblCellMar>
            <w:left w:w="0" w:type="dxa"/>
            <w:right w:w="0" w:type="dxa"/>
          </w:tblCellMar>
        </w:tblPrEx>
        <w:trPr>
          <w:cantSplit/>
          <w:trHeight w:val="240"/>
        </w:trPr>
        <w:tc>
          <w:tcPr>
            <w:tcW w:w="840" w:type="dxa"/>
            <w:tcBorders>
              <w:top w:val="single" w:sz="6" w:space="0" w:color="808080"/>
              <w:left w:val="single" w:sz="6" w:space="0" w:color="808080"/>
              <w:bottom w:val="nil"/>
              <w:right w:val="nil"/>
            </w:tcBorders>
            <w:shd w:val="clear" w:color="auto" w:fill="FFFFFF"/>
            <w:tcMar>
              <w:left w:w="68" w:type="dxa"/>
              <w:right w:w="68" w:type="dxa"/>
            </w:tcMar>
            <w:vAlign w:val="bottom"/>
          </w:tcPr>
          <w:p w14:paraId="50CEB5E7"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I</w:t>
            </w:r>
          </w:p>
        </w:tc>
        <w:tc>
          <w:tcPr>
            <w:tcW w:w="5520" w:type="dxa"/>
            <w:tcBorders>
              <w:top w:val="single" w:sz="6" w:space="0" w:color="808080"/>
              <w:left w:val="nil"/>
              <w:bottom w:val="nil"/>
              <w:right w:val="nil"/>
            </w:tcBorders>
            <w:shd w:val="clear" w:color="auto" w:fill="FFFFFF"/>
            <w:tcMar>
              <w:left w:w="68" w:type="dxa"/>
              <w:right w:w="68" w:type="dxa"/>
            </w:tcMar>
            <w:vAlign w:val="bottom"/>
          </w:tcPr>
          <w:p w14:paraId="2525384F"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Ne zahtijeva se stručnost (nekvalifikovani radnik)</w:t>
            </w:r>
          </w:p>
        </w:tc>
        <w:tc>
          <w:tcPr>
            <w:tcW w:w="1200" w:type="dxa"/>
            <w:tcBorders>
              <w:top w:val="single" w:sz="6" w:space="0" w:color="808080"/>
              <w:left w:val="nil"/>
              <w:bottom w:val="nil"/>
              <w:right w:val="single" w:sz="6" w:space="0" w:color="808080"/>
            </w:tcBorders>
            <w:shd w:val="clear" w:color="auto" w:fill="FFFFFF"/>
            <w:tcMar>
              <w:left w:w="68" w:type="dxa"/>
              <w:right w:w="68" w:type="dxa"/>
            </w:tcMar>
            <w:vAlign w:val="bottom"/>
          </w:tcPr>
          <w:p w14:paraId="1FEDFCED"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1,70</w:t>
            </w:r>
          </w:p>
        </w:tc>
      </w:tr>
      <w:tr w:rsidR="005346F8" w:rsidRPr="005346F8" w14:paraId="3CE39236"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705B062C"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II</w:t>
            </w:r>
          </w:p>
        </w:tc>
        <w:tc>
          <w:tcPr>
            <w:tcW w:w="5520" w:type="dxa"/>
            <w:tcBorders>
              <w:top w:val="nil"/>
              <w:left w:val="nil"/>
              <w:bottom w:val="nil"/>
              <w:right w:val="nil"/>
            </w:tcBorders>
            <w:shd w:val="clear" w:color="auto" w:fill="FFFFFF"/>
            <w:tcMar>
              <w:left w:w="68" w:type="dxa"/>
              <w:right w:w="68" w:type="dxa"/>
            </w:tcMar>
            <w:vAlign w:val="bottom"/>
          </w:tcPr>
          <w:p w14:paraId="6F08A6DD"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Zahtijeva se stručna osposobljenost I stepena</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39F6673E"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1,90</w:t>
            </w:r>
          </w:p>
        </w:tc>
      </w:tr>
      <w:tr w:rsidR="005346F8" w:rsidRPr="005346F8" w14:paraId="32CAC81C"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016CEF8C"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III</w:t>
            </w:r>
          </w:p>
        </w:tc>
        <w:tc>
          <w:tcPr>
            <w:tcW w:w="5520" w:type="dxa"/>
            <w:tcBorders>
              <w:top w:val="nil"/>
              <w:left w:val="nil"/>
              <w:bottom w:val="nil"/>
              <w:right w:val="nil"/>
            </w:tcBorders>
            <w:shd w:val="clear" w:color="auto" w:fill="FFFFFF"/>
            <w:tcMar>
              <w:left w:w="68" w:type="dxa"/>
              <w:right w:w="68" w:type="dxa"/>
            </w:tcMar>
            <w:vAlign w:val="bottom"/>
          </w:tcPr>
          <w:p w14:paraId="4B2E7DBD"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Zahtijeva se stručna osposobljenost II stepena</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519A981F"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2,30</w:t>
            </w:r>
          </w:p>
        </w:tc>
      </w:tr>
      <w:tr w:rsidR="005346F8" w:rsidRPr="005346F8" w14:paraId="685E39AF"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286BB4C3"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IV</w:t>
            </w:r>
          </w:p>
        </w:tc>
        <w:tc>
          <w:tcPr>
            <w:tcW w:w="5520" w:type="dxa"/>
            <w:tcBorders>
              <w:top w:val="nil"/>
              <w:left w:val="nil"/>
              <w:bottom w:val="nil"/>
              <w:right w:val="nil"/>
            </w:tcBorders>
            <w:shd w:val="clear" w:color="auto" w:fill="FFFFFF"/>
            <w:tcMar>
              <w:left w:w="68" w:type="dxa"/>
              <w:right w:w="68" w:type="dxa"/>
            </w:tcMar>
            <w:vAlign w:val="bottom"/>
          </w:tcPr>
          <w:p w14:paraId="47026778"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Zahtijeva se stručnost koja se stiče srednjim</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42483D23"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2,75</w:t>
            </w:r>
          </w:p>
        </w:tc>
      </w:tr>
      <w:tr w:rsidR="005346F8" w:rsidRPr="005346F8" w14:paraId="526FB6E3"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01D7E3D7"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nil"/>
              <w:right w:val="nil"/>
            </w:tcBorders>
            <w:shd w:val="clear" w:color="auto" w:fill="FFFFFF"/>
            <w:tcMar>
              <w:left w:w="68" w:type="dxa"/>
              <w:right w:w="68" w:type="dxa"/>
            </w:tcMar>
            <w:vAlign w:val="bottom"/>
          </w:tcPr>
          <w:p w14:paraId="524C6CD8"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obrazovanjem u trajanju 2 do 3 godine (KV radnik</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58F88E16"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09C7D464"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22C7F497"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nil"/>
              <w:right w:val="nil"/>
            </w:tcBorders>
            <w:shd w:val="clear" w:color="auto" w:fill="FFFFFF"/>
            <w:tcMar>
              <w:left w:w="68" w:type="dxa"/>
              <w:right w:w="68" w:type="dxa"/>
            </w:tcMar>
            <w:vAlign w:val="bottom"/>
          </w:tcPr>
          <w:p w14:paraId="6BFEFB53"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 III stepen)</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2FFCA161"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6A270D76"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522BC51D"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V</w:t>
            </w:r>
          </w:p>
        </w:tc>
        <w:tc>
          <w:tcPr>
            <w:tcW w:w="5520" w:type="dxa"/>
            <w:tcBorders>
              <w:top w:val="nil"/>
              <w:left w:val="nil"/>
              <w:bottom w:val="nil"/>
              <w:right w:val="nil"/>
            </w:tcBorders>
            <w:shd w:val="clear" w:color="auto" w:fill="FFFFFF"/>
            <w:tcMar>
              <w:left w:w="68" w:type="dxa"/>
              <w:right w:w="68" w:type="dxa"/>
            </w:tcMar>
            <w:vAlign w:val="bottom"/>
          </w:tcPr>
          <w:p w14:paraId="7435B9A1"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Zahtijeva se stručnost koja se stiče srednjim</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4C1F5C5C"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3,00</w:t>
            </w:r>
          </w:p>
        </w:tc>
      </w:tr>
      <w:tr w:rsidR="005346F8" w:rsidRPr="005346F8" w14:paraId="342A686A"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773C521D"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nil"/>
              <w:right w:val="nil"/>
            </w:tcBorders>
            <w:shd w:val="clear" w:color="auto" w:fill="FFFFFF"/>
            <w:tcMar>
              <w:left w:w="68" w:type="dxa"/>
              <w:right w:w="68" w:type="dxa"/>
            </w:tcMar>
            <w:vAlign w:val="bottom"/>
          </w:tcPr>
          <w:p w14:paraId="6027121A"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obrazovanjem u trajanju od 4 ili više godina</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55EE5B1E"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10779D53"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59F46E2B"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nil"/>
              <w:right w:val="nil"/>
            </w:tcBorders>
            <w:shd w:val="clear" w:color="auto" w:fill="FFFFFF"/>
            <w:tcMar>
              <w:left w:w="68" w:type="dxa"/>
              <w:right w:w="68" w:type="dxa"/>
            </w:tcMar>
            <w:vAlign w:val="bottom"/>
          </w:tcPr>
          <w:p w14:paraId="1133424A"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(IV stepen)</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7682BC1D"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53368E78"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57DB2522"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VI</w:t>
            </w:r>
          </w:p>
        </w:tc>
        <w:tc>
          <w:tcPr>
            <w:tcW w:w="5520" w:type="dxa"/>
            <w:tcBorders>
              <w:top w:val="nil"/>
              <w:left w:val="nil"/>
              <w:bottom w:val="nil"/>
              <w:right w:val="nil"/>
            </w:tcBorders>
            <w:shd w:val="clear" w:color="auto" w:fill="FFFFFF"/>
            <w:tcMar>
              <w:left w:w="68" w:type="dxa"/>
              <w:right w:w="68" w:type="dxa"/>
            </w:tcMar>
            <w:vAlign w:val="bottom"/>
          </w:tcPr>
          <w:p w14:paraId="0D2C7B19"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Zahtijeva se stručnost koja se stiče</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7E7B1737"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3,30</w:t>
            </w:r>
          </w:p>
        </w:tc>
      </w:tr>
      <w:tr w:rsidR="005346F8" w:rsidRPr="005346F8" w14:paraId="7916B90A"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6F04643D"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nil"/>
              <w:right w:val="nil"/>
            </w:tcBorders>
            <w:shd w:val="clear" w:color="auto" w:fill="FFFFFF"/>
            <w:tcMar>
              <w:left w:w="68" w:type="dxa"/>
              <w:right w:w="68" w:type="dxa"/>
            </w:tcMar>
            <w:vAlign w:val="bottom"/>
          </w:tcPr>
          <w:p w14:paraId="16865F6A"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specijalizacijom na osnovu srednjeg</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3C0724AC"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2A29358B"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77C5BDAC"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nil"/>
              <w:right w:val="nil"/>
            </w:tcBorders>
            <w:shd w:val="clear" w:color="auto" w:fill="FFFFFF"/>
            <w:tcMar>
              <w:left w:w="68" w:type="dxa"/>
              <w:right w:w="68" w:type="dxa"/>
            </w:tcMar>
            <w:vAlign w:val="bottom"/>
          </w:tcPr>
          <w:p w14:paraId="780A783A"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obrazovanja (VK radnik - V stepen)</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44B335F1"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444B9C51"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09F7EAEB"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VII</w:t>
            </w:r>
          </w:p>
        </w:tc>
        <w:tc>
          <w:tcPr>
            <w:tcW w:w="5520" w:type="dxa"/>
            <w:tcBorders>
              <w:top w:val="nil"/>
              <w:left w:val="nil"/>
              <w:bottom w:val="nil"/>
              <w:right w:val="nil"/>
            </w:tcBorders>
            <w:shd w:val="clear" w:color="auto" w:fill="FFFFFF"/>
            <w:tcMar>
              <w:left w:w="68" w:type="dxa"/>
              <w:right w:w="68" w:type="dxa"/>
            </w:tcMar>
            <w:vAlign w:val="bottom"/>
          </w:tcPr>
          <w:p w14:paraId="06FBEF8C"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Zahtijeva se stručnost koja se stiče višim</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0A218DDA"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3,85</w:t>
            </w:r>
          </w:p>
        </w:tc>
      </w:tr>
      <w:tr w:rsidR="005346F8" w:rsidRPr="005346F8" w14:paraId="52857F25"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23B8AB24"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nil"/>
              <w:right w:val="nil"/>
            </w:tcBorders>
            <w:shd w:val="clear" w:color="auto" w:fill="FFFFFF"/>
            <w:tcMar>
              <w:left w:w="68" w:type="dxa"/>
              <w:right w:w="68" w:type="dxa"/>
            </w:tcMar>
            <w:vAlign w:val="bottom"/>
          </w:tcPr>
          <w:p w14:paraId="7E8A4423"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obrazovanjem (VI stepen)</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1964FE89"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2C1B9DCD"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666BA32D"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VIII</w:t>
            </w:r>
          </w:p>
        </w:tc>
        <w:tc>
          <w:tcPr>
            <w:tcW w:w="5520" w:type="dxa"/>
            <w:tcBorders>
              <w:top w:val="nil"/>
              <w:left w:val="nil"/>
              <w:bottom w:val="nil"/>
              <w:right w:val="nil"/>
            </w:tcBorders>
            <w:shd w:val="clear" w:color="auto" w:fill="FFFFFF"/>
            <w:tcMar>
              <w:left w:w="68" w:type="dxa"/>
              <w:right w:w="68" w:type="dxa"/>
            </w:tcMar>
            <w:vAlign w:val="bottom"/>
          </w:tcPr>
          <w:p w14:paraId="4A5FF566"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Zahtijeva se stručnost koja se stiče fakultetom,</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5E563427"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4,50</w:t>
            </w:r>
          </w:p>
        </w:tc>
      </w:tr>
      <w:tr w:rsidR="005346F8" w:rsidRPr="005346F8" w14:paraId="5ECC12B4"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3A818EF3"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nil"/>
              <w:right w:val="nil"/>
            </w:tcBorders>
            <w:shd w:val="clear" w:color="auto" w:fill="FFFFFF"/>
            <w:tcMar>
              <w:left w:w="68" w:type="dxa"/>
              <w:right w:w="68" w:type="dxa"/>
            </w:tcMar>
            <w:vAlign w:val="bottom"/>
          </w:tcPr>
          <w:p w14:paraId="1755D313"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odnosno visokim obrazovanjem (VII stepen)</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528F4EBA"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3C6526A8"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55F67B20"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IX</w:t>
            </w:r>
          </w:p>
        </w:tc>
        <w:tc>
          <w:tcPr>
            <w:tcW w:w="5520" w:type="dxa"/>
            <w:tcBorders>
              <w:top w:val="nil"/>
              <w:left w:val="nil"/>
              <w:bottom w:val="nil"/>
              <w:right w:val="nil"/>
            </w:tcBorders>
            <w:shd w:val="clear" w:color="auto" w:fill="FFFFFF"/>
            <w:tcMar>
              <w:left w:w="68" w:type="dxa"/>
              <w:right w:w="68" w:type="dxa"/>
            </w:tcMar>
            <w:vAlign w:val="bottom"/>
          </w:tcPr>
          <w:p w14:paraId="6BDE5E81"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Zahtijeva se stručnost koja se stiče magistraturom</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4CDC5992"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4,85</w:t>
            </w:r>
          </w:p>
        </w:tc>
      </w:tr>
      <w:tr w:rsidR="005346F8" w:rsidRPr="005346F8" w14:paraId="7BD98C90" w14:textId="77777777" w:rsidTr="002245F2">
        <w:tblPrEx>
          <w:tblCellMar>
            <w:left w:w="0" w:type="dxa"/>
            <w:right w:w="0" w:type="dxa"/>
          </w:tblCellMar>
        </w:tblPrEx>
        <w:trPr>
          <w:cantSplit/>
          <w:trHeight w:val="240"/>
        </w:trPr>
        <w:tc>
          <w:tcPr>
            <w:tcW w:w="840" w:type="dxa"/>
            <w:tcBorders>
              <w:top w:val="nil"/>
              <w:left w:val="single" w:sz="6" w:space="0" w:color="808080"/>
              <w:bottom w:val="nil"/>
              <w:right w:val="nil"/>
            </w:tcBorders>
            <w:shd w:val="clear" w:color="auto" w:fill="FFFFFF"/>
            <w:tcMar>
              <w:left w:w="68" w:type="dxa"/>
              <w:right w:w="68" w:type="dxa"/>
            </w:tcMar>
            <w:vAlign w:val="bottom"/>
          </w:tcPr>
          <w:p w14:paraId="0F88D519"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c>
          <w:tcPr>
            <w:tcW w:w="5520" w:type="dxa"/>
            <w:tcBorders>
              <w:top w:val="nil"/>
              <w:left w:val="nil"/>
              <w:bottom w:val="nil"/>
              <w:right w:val="nil"/>
            </w:tcBorders>
            <w:shd w:val="clear" w:color="auto" w:fill="FFFFFF"/>
            <w:tcMar>
              <w:left w:w="68" w:type="dxa"/>
              <w:right w:w="68" w:type="dxa"/>
            </w:tcMar>
            <w:vAlign w:val="bottom"/>
          </w:tcPr>
          <w:p w14:paraId="0F63E04D"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ili ovoj ravnopravnoj (VII-1 stepen)</w:t>
            </w:r>
          </w:p>
        </w:tc>
        <w:tc>
          <w:tcPr>
            <w:tcW w:w="1200" w:type="dxa"/>
            <w:tcBorders>
              <w:top w:val="nil"/>
              <w:left w:val="nil"/>
              <w:bottom w:val="nil"/>
              <w:right w:val="single" w:sz="6" w:space="0" w:color="808080"/>
            </w:tcBorders>
            <w:shd w:val="clear" w:color="auto" w:fill="FFFFFF"/>
            <w:tcMar>
              <w:left w:w="68" w:type="dxa"/>
              <w:right w:w="68" w:type="dxa"/>
            </w:tcMar>
            <w:vAlign w:val="bottom"/>
          </w:tcPr>
          <w:p w14:paraId="05A090A4"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p>
        </w:tc>
      </w:tr>
      <w:tr w:rsidR="005346F8" w:rsidRPr="005346F8" w14:paraId="3E164F40" w14:textId="77777777" w:rsidTr="002245F2">
        <w:tblPrEx>
          <w:tblCellMar>
            <w:left w:w="0" w:type="dxa"/>
            <w:right w:w="0" w:type="dxa"/>
          </w:tblCellMar>
        </w:tblPrEx>
        <w:trPr>
          <w:cantSplit/>
          <w:trHeight w:val="240"/>
        </w:trPr>
        <w:tc>
          <w:tcPr>
            <w:tcW w:w="840" w:type="dxa"/>
            <w:tcBorders>
              <w:top w:val="nil"/>
              <w:left w:val="single" w:sz="6" w:space="0" w:color="808080"/>
              <w:bottom w:val="single" w:sz="6" w:space="0" w:color="808080"/>
              <w:right w:val="nil"/>
            </w:tcBorders>
            <w:shd w:val="clear" w:color="auto" w:fill="FFFFFF"/>
            <w:tcMar>
              <w:left w:w="68" w:type="dxa"/>
              <w:right w:w="68" w:type="dxa"/>
            </w:tcMar>
            <w:vAlign w:val="bottom"/>
          </w:tcPr>
          <w:p w14:paraId="63F257DD"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X</w:t>
            </w:r>
          </w:p>
        </w:tc>
        <w:tc>
          <w:tcPr>
            <w:tcW w:w="5520" w:type="dxa"/>
            <w:tcBorders>
              <w:top w:val="nil"/>
              <w:left w:val="nil"/>
              <w:bottom w:val="single" w:sz="6" w:space="0" w:color="808080"/>
              <w:right w:val="nil"/>
            </w:tcBorders>
            <w:shd w:val="clear" w:color="auto" w:fill="FFFFFF"/>
            <w:tcMar>
              <w:left w:w="68" w:type="dxa"/>
              <w:right w:w="68" w:type="dxa"/>
            </w:tcMar>
            <w:vAlign w:val="bottom"/>
          </w:tcPr>
          <w:p w14:paraId="63219452" w14:textId="77777777" w:rsidR="005346F8" w:rsidRPr="005346F8" w:rsidRDefault="005346F8" w:rsidP="005346F8">
            <w:pPr>
              <w:shd w:val="clear" w:color="auto" w:fill="FFFFFF"/>
              <w:autoSpaceDE w:val="0"/>
              <w:autoSpaceDN w:val="0"/>
              <w:adjustRightInd w:val="0"/>
              <w:spacing w:after="0" w:line="240" w:lineRule="auto"/>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Zahtijeva se stručnost koja se stiče doktoratom</w:t>
            </w:r>
          </w:p>
        </w:tc>
        <w:tc>
          <w:tcPr>
            <w:tcW w:w="1200" w:type="dxa"/>
            <w:tcBorders>
              <w:top w:val="nil"/>
              <w:left w:val="nil"/>
              <w:bottom w:val="single" w:sz="6" w:space="0" w:color="808080"/>
              <w:right w:val="single" w:sz="6" w:space="0" w:color="808080"/>
            </w:tcBorders>
            <w:shd w:val="clear" w:color="auto" w:fill="FFFFFF"/>
            <w:tcMar>
              <w:left w:w="68" w:type="dxa"/>
              <w:right w:w="68" w:type="dxa"/>
            </w:tcMar>
            <w:vAlign w:val="bottom"/>
          </w:tcPr>
          <w:p w14:paraId="1A44023B" w14:textId="77777777" w:rsidR="005346F8" w:rsidRPr="005346F8" w:rsidRDefault="005346F8" w:rsidP="005346F8">
            <w:pPr>
              <w:shd w:val="clear" w:color="auto" w:fill="FFFFFF"/>
              <w:autoSpaceDE w:val="0"/>
              <w:autoSpaceDN w:val="0"/>
              <w:adjustRightInd w:val="0"/>
              <w:spacing w:after="0" w:line="240" w:lineRule="auto"/>
              <w:jc w:val="right"/>
              <w:rPr>
                <w:rFonts w:ascii="Times New Roman" w:eastAsiaTheme="minorEastAsia" w:hAnsi="Times New Roman" w:cs="Times New Roman"/>
                <w:color w:val="000000"/>
                <w:sz w:val="20"/>
                <w:szCs w:val="20"/>
                <w:lang w:val="sr-Latn-ME" w:eastAsia="sr-Latn-ME"/>
                <w14:ligatures w14:val="standardContextual"/>
              </w:rPr>
            </w:pPr>
            <w:r w:rsidRPr="005346F8">
              <w:rPr>
                <w:rFonts w:ascii="Times New Roman" w:eastAsiaTheme="minorEastAsia" w:hAnsi="Times New Roman" w:cs="Times New Roman"/>
                <w:color w:val="000000"/>
                <w:sz w:val="20"/>
                <w:szCs w:val="20"/>
                <w:lang w:val="sr-Latn-ME" w:eastAsia="sr-Latn-ME"/>
                <w14:ligatures w14:val="standardContextual"/>
              </w:rPr>
              <w:t>5,30</w:t>
            </w:r>
          </w:p>
        </w:tc>
      </w:tr>
    </w:tbl>
    <w:p w14:paraId="7CDC5EFE" w14:textId="77777777" w:rsidR="005346F8" w:rsidRPr="005346F8" w:rsidRDefault="005346F8" w:rsidP="005346F8">
      <w:pPr>
        <w:jc w:val="both"/>
        <w:rPr>
          <w:lang w:val="sr-Latn-ME"/>
        </w:rPr>
      </w:pPr>
    </w:p>
    <w:p w14:paraId="3DDEA3B4" w14:textId="5481E427" w:rsidR="005346F8" w:rsidRPr="005346F8" w:rsidRDefault="005346F8" w:rsidP="005346F8">
      <w:pPr>
        <w:pStyle w:val="ListParagraph"/>
        <w:numPr>
          <w:ilvl w:val="0"/>
          <w:numId w:val="2"/>
        </w:numPr>
        <w:jc w:val="both"/>
        <w:rPr>
          <w:b/>
          <w:bCs/>
          <w:lang w:val="sr-Latn-ME"/>
        </w:rPr>
      </w:pPr>
      <w:r w:rsidRPr="005346F8">
        <w:rPr>
          <w:b/>
          <w:bCs/>
          <w:lang w:val="sr-Latn-ME"/>
        </w:rPr>
        <w:t>NOVA TABELA SA KOEFICIJENTIMA</w:t>
      </w:r>
      <w:r>
        <w:rPr>
          <w:b/>
          <w:bCs/>
          <w:lang w:val="sr-Latn-ME"/>
        </w:rPr>
        <w:t xml:space="preserve"> (</w:t>
      </w:r>
      <w:r w:rsidRPr="005346F8">
        <w:rPr>
          <w:b/>
          <w:bCs/>
          <w:lang w:val="sr-Latn-ME"/>
        </w:rPr>
        <w:t>093/23 od 23.10.2023)</w:t>
      </w:r>
      <w:r>
        <w:rPr>
          <w:b/>
          <w:bCs/>
          <w:lang w:val="sr-Latn-ME"/>
        </w:rPr>
        <w:t>:</w:t>
      </w:r>
    </w:p>
    <w:tbl>
      <w:tblPr>
        <w:tblW w:w="0" w:type="auto"/>
        <w:tblLayout w:type="fixed"/>
        <w:tblCellMar>
          <w:top w:w="40" w:type="dxa"/>
          <w:left w:w="0" w:type="dxa"/>
          <w:bottom w:w="40" w:type="dxa"/>
          <w:right w:w="0" w:type="dxa"/>
        </w:tblCellMar>
        <w:tblLook w:val="0000" w:firstRow="0" w:lastRow="0" w:firstColumn="0" w:lastColumn="0" w:noHBand="0" w:noVBand="0"/>
      </w:tblPr>
      <w:tblGrid>
        <w:gridCol w:w="7680"/>
        <w:gridCol w:w="1440"/>
      </w:tblGrid>
      <w:tr w:rsidR="005346F8" w14:paraId="72411DA8" w14:textId="77777777" w:rsidTr="002245F2">
        <w:tblPrEx>
          <w:tblCellMar>
            <w:left w:w="0" w:type="dxa"/>
            <w:right w:w="0" w:type="dxa"/>
          </w:tblCellMar>
        </w:tblPrEx>
        <w:trPr>
          <w:cantSplit/>
          <w:trHeight w:val="240"/>
        </w:trPr>
        <w:tc>
          <w:tcPr>
            <w:tcW w:w="7680" w:type="dxa"/>
            <w:tcBorders>
              <w:top w:val="nil"/>
              <w:left w:val="nil"/>
              <w:bottom w:val="single" w:sz="6" w:space="0" w:color="808080"/>
              <w:right w:val="nil"/>
            </w:tcBorders>
            <w:shd w:val="clear" w:color="auto" w:fill="FFFFFF"/>
            <w:tcMar>
              <w:left w:w="68" w:type="dxa"/>
              <w:right w:w="68" w:type="dxa"/>
            </w:tcMar>
            <w:vAlign w:val="center"/>
          </w:tcPr>
          <w:p w14:paraId="7EEDA2CE" w14:textId="77777777" w:rsidR="005346F8" w:rsidRDefault="005346F8" w:rsidP="005346F8">
            <w:pPr>
              <w:pStyle w:val="ListParagraph"/>
              <w:numPr>
                <w:ilvl w:val="0"/>
                <w:numId w:val="2"/>
              </w:numPr>
              <w:shd w:val="clear" w:color="auto" w:fill="FFFFFF"/>
              <w:jc w:val="center"/>
            </w:pPr>
          </w:p>
        </w:tc>
        <w:tc>
          <w:tcPr>
            <w:tcW w:w="1440" w:type="dxa"/>
            <w:tcBorders>
              <w:top w:val="nil"/>
              <w:left w:val="nil"/>
              <w:bottom w:val="single" w:sz="6" w:space="0" w:color="808080"/>
              <w:right w:val="nil"/>
            </w:tcBorders>
            <w:shd w:val="clear" w:color="auto" w:fill="FFFFFF"/>
            <w:tcMar>
              <w:left w:w="68" w:type="dxa"/>
              <w:right w:w="68" w:type="dxa"/>
            </w:tcMar>
            <w:vAlign w:val="center"/>
          </w:tcPr>
          <w:p w14:paraId="7D8BAB8C" w14:textId="77777777" w:rsidR="005346F8" w:rsidRDefault="005346F8" w:rsidP="002245F2">
            <w:pPr>
              <w:shd w:val="clear" w:color="auto" w:fill="FFFFFF"/>
              <w:jc w:val="center"/>
            </w:pPr>
          </w:p>
        </w:tc>
      </w:tr>
      <w:tr w:rsidR="005346F8" w14:paraId="35979168"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71BA35A" w14:textId="77777777" w:rsidR="005346F8" w:rsidRDefault="005346F8" w:rsidP="002245F2">
            <w:pPr>
              <w:shd w:val="clear" w:color="auto" w:fill="FFFFFF"/>
              <w:jc w:val="center"/>
              <w:rPr>
                <w:b/>
                <w:bCs/>
              </w:rPr>
            </w:pPr>
            <w:proofErr w:type="spellStart"/>
            <w:r>
              <w:rPr>
                <w:b/>
                <w:bCs/>
              </w:rPr>
              <w:t>Nivo</w:t>
            </w:r>
            <w:proofErr w:type="spellEnd"/>
            <w:r>
              <w:rPr>
                <w:b/>
                <w:bCs/>
              </w:rPr>
              <w:t xml:space="preserve"> </w:t>
            </w:r>
            <w:proofErr w:type="spellStart"/>
            <w:r>
              <w:rPr>
                <w:b/>
                <w:bCs/>
              </w:rPr>
              <w:t>kvalifikacije</w:t>
            </w:r>
            <w:proofErr w:type="spellEnd"/>
            <w:r>
              <w:rPr>
                <w:b/>
                <w:bCs/>
              </w:rPr>
              <w:t xml:space="preserve"> </w:t>
            </w:r>
            <w:proofErr w:type="spellStart"/>
            <w:r>
              <w:rPr>
                <w:b/>
                <w:bCs/>
              </w:rPr>
              <w:t>obrazovanja</w:t>
            </w:r>
            <w:proofErr w:type="spellEnd"/>
          </w:p>
        </w:tc>
        <w:tc>
          <w:tcPr>
            <w:tcW w:w="144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A568E23" w14:textId="77777777" w:rsidR="005346F8" w:rsidRDefault="005346F8" w:rsidP="002245F2">
            <w:pPr>
              <w:shd w:val="clear" w:color="auto" w:fill="FFFFFF"/>
              <w:jc w:val="center"/>
              <w:rPr>
                <w:b/>
                <w:bCs/>
              </w:rPr>
            </w:pPr>
            <w:proofErr w:type="spellStart"/>
            <w:r>
              <w:rPr>
                <w:b/>
                <w:bCs/>
              </w:rPr>
              <w:t>Koeficijent</w:t>
            </w:r>
            <w:proofErr w:type="spellEnd"/>
            <w:r>
              <w:rPr>
                <w:b/>
                <w:bCs/>
              </w:rPr>
              <w:t xml:space="preserve"> </w:t>
            </w:r>
            <w:proofErr w:type="spellStart"/>
            <w:r>
              <w:rPr>
                <w:b/>
                <w:bCs/>
              </w:rPr>
              <w:t>složenosti</w:t>
            </w:r>
            <w:proofErr w:type="spellEnd"/>
          </w:p>
        </w:tc>
      </w:tr>
      <w:tr w:rsidR="005346F8" w14:paraId="6696B57F"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12B22192" w14:textId="77777777" w:rsidR="005346F8" w:rsidRDefault="005346F8" w:rsidP="002245F2">
            <w:pPr>
              <w:shd w:val="clear" w:color="auto" w:fill="FFFFFF"/>
              <w:jc w:val="center"/>
              <w:rPr>
                <w:b/>
                <w:bCs/>
              </w:rPr>
            </w:pPr>
            <w:r>
              <w:rPr>
                <w:b/>
                <w:bCs/>
              </w:rPr>
              <w:t xml:space="preserve">NK </w:t>
            </w:r>
            <w:proofErr w:type="spellStart"/>
            <w:r>
              <w:rPr>
                <w:b/>
                <w:bCs/>
              </w:rPr>
              <w:t>i</w:t>
            </w:r>
            <w:proofErr w:type="spellEnd"/>
            <w:r>
              <w:rPr>
                <w:b/>
                <w:bCs/>
              </w:rPr>
              <w:t xml:space="preserve"> Prvi </w:t>
            </w:r>
            <w:proofErr w:type="spellStart"/>
            <w:r>
              <w:rPr>
                <w:b/>
                <w:bCs/>
              </w:rPr>
              <w:t>nivo</w:t>
            </w:r>
            <w:proofErr w:type="spellEnd"/>
            <w:r>
              <w:rPr>
                <w:b/>
                <w:bCs/>
              </w:rPr>
              <w:t xml:space="preserve"> - </w:t>
            </w:r>
            <w:proofErr w:type="spellStart"/>
            <w:r>
              <w:rPr>
                <w:b/>
                <w:bCs/>
              </w:rPr>
              <w:t>podnivo</w:t>
            </w:r>
            <w:proofErr w:type="spellEnd"/>
            <w:r>
              <w:rPr>
                <w:b/>
                <w:bCs/>
              </w:rPr>
              <w:t xml:space="preserve"> </w:t>
            </w:r>
            <w:proofErr w:type="spellStart"/>
            <w:r>
              <w:rPr>
                <w:b/>
                <w:bCs/>
              </w:rPr>
              <w:t>jedan</w:t>
            </w:r>
            <w:proofErr w:type="spellEnd"/>
            <w:r>
              <w:rPr>
                <w:b/>
                <w:bCs/>
              </w:rPr>
              <w:t xml:space="preserve"> I/1</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56BE88E6" w14:textId="77777777" w:rsidR="005346F8" w:rsidRDefault="005346F8" w:rsidP="002245F2">
            <w:pPr>
              <w:shd w:val="clear" w:color="auto" w:fill="FFFFFF"/>
              <w:jc w:val="center"/>
            </w:pPr>
            <w:r>
              <w:t>6,70</w:t>
            </w:r>
          </w:p>
        </w:tc>
      </w:tr>
      <w:tr w:rsidR="005346F8" w14:paraId="76B47807"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3EBDB017"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stečena</w:t>
            </w:r>
            <w:proofErr w:type="spellEnd"/>
            <w:r>
              <w:t xml:space="preserve"> </w:t>
            </w:r>
            <w:proofErr w:type="spellStart"/>
            <w:r>
              <w:t>završetkom</w:t>
            </w:r>
            <w:proofErr w:type="spellEnd"/>
            <w:r>
              <w:t xml:space="preserve"> </w:t>
            </w:r>
            <w:proofErr w:type="spellStart"/>
            <w:r>
              <w:t>dijela</w:t>
            </w:r>
            <w:proofErr w:type="spellEnd"/>
            <w:r>
              <w:t xml:space="preserve"> </w:t>
            </w:r>
            <w:proofErr w:type="spellStart"/>
            <w:r>
              <w:t>programa</w:t>
            </w:r>
            <w:proofErr w:type="spellEnd"/>
            <w:r>
              <w:t xml:space="preserve"> </w:t>
            </w:r>
            <w:proofErr w:type="spellStart"/>
            <w:r>
              <w:t>osnovnog</w:t>
            </w:r>
            <w:proofErr w:type="spellEnd"/>
            <w:r>
              <w:t xml:space="preserve"> </w:t>
            </w:r>
            <w:proofErr w:type="spellStart"/>
            <w:r>
              <w:t>obrazovanja</w:t>
            </w:r>
            <w:proofErr w:type="spellEnd"/>
            <w:r>
              <w:t xml:space="preserve"> (</w:t>
            </w:r>
            <w:proofErr w:type="spellStart"/>
            <w:r>
              <w:t>završen</w:t>
            </w:r>
            <w:proofErr w:type="spellEnd"/>
            <w:r>
              <w:t xml:space="preserve"> </w:t>
            </w:r>
            <w:proofErr w:type="spellStart"/>
            <w:r>
              <w:t>najmanje</w:t>
            </w:r>
            <w:proofErr w:type="spellEnd"/>
            <w:r>
              <w:t xml:space="preserve"> </w:t>
            </w:r>
            <w:proofErr w:type="spellStart"/>
            <w:r>
              <w:t>prvi</w:t>
            </w:r>
            <w:proofErr w:type="spellEnd"/>
            <w:r>
              <w:t xml:space="preserve"> </w:t>
            </w:r>
            <w:proofErr w:type="spellStart"/>
            <w:r>
              <w:t>ciklus</w:t>
            </w:r>
            <w:proofErr w:type="spellEnd"/>
            <w:r>
              <w:t xml:space="preserve"> </w:t>
            </w:r>
            <w:proofErr w:type="spellStart"/>
            <w:r>
              <w:t>osnovnog</w:t>
            </w:r>
            <w:proofErr w:type="spellEnd"/>
            <w:r>
              <w:t xml:space="preserve"> </w:t>
            </w:r>
            <w:proofErr w:type="spellStart"/>
            <w:r>
              <w:t>obrazovanja</w:t>
            </w:r>
            <w:proofErr w:type="spellEnd"/>
            <w:r>
              <w:t xml:space="preserve"> </w:t>
            </w:r>
            <w:proofErr w:type="spellStart"/>
            <w:r>
              <w:t>ili</w:t>
            </w:r>
            <w:proofErr w:type="spellEnd"/>
            <w:r>
              <w:t xml:space="preserve"> program </w:t>
            </w:r>
            <w:proofErr w:type="spellStart"/>
            <w:r>
              <w:t>funkcionalnog</w:t>
            </w:r>
            <w:proofErr w:type="spellEnd"/>
            <w:r>
              <w:t xml:space="preserve"> </w:t>
            </w:r>
            <w:proofErr w:type="spellStart"/>
            <w:r>
              <w:t>opismenjavanja</w:t>
            </w:r>
            <w:proofErr w:type="spellEnd"/>
            <w:r>
              <w:t>);</w:t>
            </w:r>
          </w:p>
        </w:tc>
        <w:tc>
          <w:tcPr>
            <w:tcW w:w="1440" w:type="dxa"/>
            <w:vMerge/>
            <w:tcBorders>
              <w:top w:val="nil"/>
              <w:left w:val="single" w:sz="6" w:space="0" w:color="808080"/>
              <w:bottom w:val="nil"/>
              <w:right w:val="single" w:sz="6" w:space="0" w:color="808080"/>
            </w:tcBorders>
            <w:shd w:val="clear" w:color="auto" w:fill="FFFFFF"/>
          </w:tcPr>
          <w:p w14:paraId="0E192BDD" w14:textId="77777777" w:rsidR="005346F8" w:rsidRDefault="005346F8" w:rsidP="002245F2">
            <w:pPr>
              <w:shd w:val="clear" w:color="auto" w:fill="FFFFFF"/>
            </w:pPr>
          </w:p>
        </w:tc>
      </w:tr>
      <w:tr w:rsidR="005346F8" w14:paraId="74720AF2"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046D8DF9" w14:textId="77777777" w:rsidR="005346F8" w:rsidRDefault="005346F8" w:rsidP="002245F2">
            <w:pPr>
              <w:shd w:val="clear" w:color="auto" w:fill="FFFFFF"/>
              <w:jc w:val="center"/>
            </w:pPr>
            <w:r>
              <w:lastRenderedPageBreak/>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79EC2C72" w14:textId="77777777" w:rsidR="005346F8" w:rsidRDefault="005346F8" w:rsidP="002245F2">
            <w:pPr>
              <w:shd w:val="clear" w:color="auto" w:fill="FFFFFF"/>
            </w:pPr>
          </w:p>
        </w:tc>
      </w:tr>
      <w:tr w:rsidR="005346F8" w14:paraId="5E6CD54A"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561AD7BB" w14:textId="77777777" w:rsidR="005346F8" w:rsidRDefault="005346F8" w:rsidP="002245F2">
            <w:pPr>
              <w:shd w:val="clear" w:color="auto" w:fill="FFFFFF"/>
              <w:jc w:val="center"/>
              <w:rPr>
                <w:b/>
                <w:bCs/>
              </w:rPr>
            </w:pPr>
            <w:r>
              <w:rPr>
                <w:b/>
                <w:bCs/>
              </w:rPr>
              <w:t xml:space="preserve">Prvi </w:t>
            </w:r>
            <w:proofErr w:type="spellStart"/>
            <w:r>
              <w:rPr>
                <w:b/>
                <w:bCs/>
              </w:rPr>
              <w:t>nivo</w:t>
            </w:r>
            <w:proofErr w:type="spellEnd"/>
            <w:r>
              <w:rPr>
                <w:b/>
                <w:bCs/>
              </w:rPr>
              <w:t xml:space="preserve"> - </w:t>
            </w:r>
            <w:proofErr w:type="spellStart"/>
            <w:r>
              <w:rPr>
                <w:b/>
                <w:bCs/>
              </w:rPr>
              <w:t>podnivo</w:t>
            </w:r>
            <w:proofErr w:type="spellEnd"/>
            <w:r>
              <w:rPr>
                <w:b/>
                <w:bCs/>
              </w:rPr>
              <w:t xml:space="preserve"> </w:t>
            </w:r>
            <w:proofErr w:type="spellStart"/>
            <w:r>
              <w:rPr>
                <w:b/>
                <w:bCs/>
              </w:rPr>
              <w:t>dva</w:t>
            </w:r>
            <w:proofErr w:type="spellEnd"/>
            <w:r>
              <w:rPr>
                <w:b/>
                <w:bCs/>
              </w:rPr>
              <w:t xml:space="preserve"> I/2</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5ED2F779" w14:textId="77777777" w:rsidR="005346F8" w:rsidRDefault="005346F8" w:rsidP="002245F2">
            <w:pPr>
              <w:shd w:val="clear" w:color="auto" w:fill="FFFFFF"/>
              <w:jc w:val="center"/>
            </w:pPr>
            <w:r>
              <w:t>6,80</w:t>
            </w:r>
          </w:p>
        </w:tc>
      </w:tr>
      <w:tr w:rsidR="005346F8" w14:paraId="1593B01D"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103F6D26"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završenog</w:t>
            </w:r>
            <w:proofErr w:type="spellEnd"/>
            <w:r>
              <w:t xml:space="preserve"> </w:t>
            </w:r>
            <w:proofErr w:type="spellStart"/>
            <w:r>
              <w:t>osnovnog</w:t>
            </w:r>
            <w:proofErr w:type="spellEnd"/>
            <w:r>
              <w:t xml:space="preserve"> </w:t>
            </w:r>
            <w:proofErr w:type="spellStart"/>
            <w:r>
              <w:t>obrazovanja</w:t>
            </w:r>
            <w:proofErr w:type="spellEnd"/>
            <w:r>
              <w:t>;</w:t>
            </w:r>
          </w:p>
        </w:tc>
        <w:tc>
          <w:tcPr>
            <w:tcW w:w="1440" w:type="dxa"/>
            <w:vMerge/>
            <w:tcBorders>
              <w:top w:val="nil"/>
              <w:left w:val="single" w:sz="6" w:space="0" w:color="808080"/>
              <w:bottom w:val="nil"/>
              <w:right w:val="single" w:sz="6" w:space="0" w:color="808080"/>
            </w:tcBorders>
            <w:shd w:val="clear" w:color="auto" w:fill="FFFFFF"/>
          </w:tcPr>
          <w:p w14:paraId="6C4B088B" w14:textId="77777777" w:rsidR="005346F8" w:rsidRDefault="005346F8" w:rsidP="002245F2">
            <w:pPr>
              <w:shd w:val="clear" w:color="auto" w:fill="FFFFFF"/>
            </w:pPr>
          </w:p>
        </w:tc>
      </w:tr>
      <w:tr w:rsidR="005346F8" w14:paraId="5D368AEC"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5DD80680" w14:textId="77777777" w:rsidR="005346F8" w:rsidRDefault="005346F8" w:rsidP="002245F2">
            <w:pPr>
              <w:shd w:val="clear" w:color="auto" w:fill="FFFFFF"/>
              <w:jc w:val="center"/>
            </w:pPr>
            <w:r>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437E3EA8" w14:textId="77777777" w:rsidR="005346F8" w:rsidRDefault="005346F8" w:rsidP="002245F2">
            <w:pPr>
              <w:shd w:val="clear" w:color="auto" w:fill="FFFFFF"/>
            </w:pPr>
          </w:p>
        </w:tc>
      </w:tr>
      <w:tr w:rsidR="005346F8" w14:paraId="00590EB0"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107C5C0D" w14:textId="77777777" w:rsidR="005346F8" w:rsidRDefault="005346F8" w:rsidP="002245F2">
            <w:pPr>
              <w:shd w:val="clear" w:color="auto" w:fill="FFFFFF"/>
              <w:jc w:val="center"/>
              <w:rPr>
                <w:b/>
                <w:bCs/>
              </w:rPr>
            </w:pPr>
            <w:r>
              <w:rPr>
                <w:b/>
                <w:bCs/>
              </w:rPr>
              <w:t xml:space="preserve">Drugi </w:t>
            </w:r>
            <w:proofErr w:type="spellStart"/>
            <w:r>
              <w:rPr>
                <w:b/>
                <w:bCs/>
              </w:rPr>
              <w:t>nivo</w:t>
            </w:r>
            <w:proofErr w:type="spellEnd"/>
            <w:r>
              <w:rPr>
                <w:b/>
                <w:bCs/>
              </w:rPr>
              <w:t xml:space="preserve"> II</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0DE409CF" w14:textId="77777777" w:rsidR="005346F8" w:rsidRDefault="005346F8" w:rsidP="002245F2">
            <w:pPr>
              <w:shd w:val="clear" w:color="auto" w:fill="FFFFFF"/>
              <w:jc w:val="center"/>
            </w:pPr>
            <w:r>
              <w:t>7,20</w:t>
            </w:r>
          </w:p>
        </w:tc>
      </w:tr>
      <w:tr w:rsidR="005346F8" w14:paraId="7C5B8464"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73952A29"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nižeg</w:t>
            </w:r>
            <w:proofErr w:type="spellEnd"/>
            <w:r>
              <w:t xml:space="preserve"> </w:t>
            </w:r>
            <w:proofErr w:type="spellStart"/>
            <w:r>
              <w:t>stručnog</w:t>
            </w:r>
            <w:proofErr w:type="spellEnd"/>
            <w:r>
              <w:t xml:space="preserve"> </w:t>
            </w:r>
            <w:proofErr w:type="spellStart"/>
            <w:r>
              <w:t>obrazovanja</w:t>
            </w:r>
            <w:proofErr w:type="spellEnd"/>
            <w:r>
              <w:t xml:space="preserve"> (120 </w:t>
            </w:r>
            <w:proofErr w:type="spellStart"/>
            <w:r>
              <w:t>kredita</w:t>
            </w:r>
            <w:proofErr w:type="spellEnd"/>
            <w:r>
              <w:t xml:space="preserve"> CSPK-a);</w:t>
            </w:r>
          </w:p>
        </w:tc>
        <w:tc>
          <w:tcPr>
            <w:tcW w:w="1440" w:type="dxa"/>
            <w:vMerge/>
            <w:tcBorders>
              <w:top w:val="nil"/>
              <w:left w:val="single" w:sz="6" w:space="0" w:color="808080"/>
              <w:bottom w:val="nil"/>
              <w:right w:val="single" w:sz="6" w:space="0" w:color="808080"/>
            </w:tcBorders>
            <w:shd w:val="clear" w:color="auto" w:fill="FFFFFF"/>
          </w:tcPr>
          <w:p w14:paraId="3C7F57E3" w14:textId="77777777" w:rsidR="005346F8" w:rsidRDefault="005346F8" w:rsidP="002245F2">
            <w:pPr>
              <w:shd w:val="clear" w:color="auto" w:fill="FFFFFF"/>
            </w:pPr>
          </w:p>
        </w:tc>
      </w:tr>
      <w:tr w:rsidR="005346F8" w14:paraId="4629A7E0"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5DF2E3DE" w14:textId="77777777" w:rsidR="005346F8" w:rsidRDefault="005346F8" w:rsidP="002245F2">
            <w:pPr>
              <w:shd w:val="clear" w:color="auto" w:fill="FFFFFF"/>
              <w:jc w:val="center"/>
            </w:pPr>
            <w:r>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4A1C9915" w14:textId="77777777" w:rsidR="005346F8" w:rsidRDefault="005346F8" w:rsidP="002245F2">
            <w:pPr>
              <w:shd w:val="clear" w:color="auto" w:fill="FFFFFF"/>
            </w:pPr>
          </w:p>
        </w:tc>
      </w:tr>
      <w:tr w:rsidR="005346F8" w14:paraId="06180677"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471A0FC5" w14:textId="77777777" w:rsidR="005346F8" w:rsidRDefault="005346F8" w:rsidP="002245F2">
            <w:pPr>
              <w:shd w:val="clear" w:color="auto" w:fill="FFFFFF"/>
              <w:jc w:val="center"/>
              <w:rPr>
                <w:b/>
                <w:bCs/>
              </w:rPr>
            </w:pPr>
            <w:proofErr w:type="spellStart"/>
            <w:r>
              <w:rPr>
                <w:b/>
                <w:bCs/>
              </w:rPr>
              <w:t>Treći</w:t>
            </w:r>
            <w:proofErr w:type="spellEnd"/>
            <w:r>
              <w:rPr>
                <w:b/>
                <w:bCs/>
              </w:rPr>
              <w:t xml:space="preserve"> </w:t>
            </w:r>
            <w:proofErr w:type="spellStart"/>
            <w:r>
              <w:rPr>
                <w:b/>
                <w:bCs/>
              </w:rPr>
              <w:t>nivo</w:t>
            </w:r>
            <w:proofErr w:type="spellEnd"/>
            <w:r>
              <w:rPr>
                <w:b/>
                <w:bCs/>
              </w:rPr>
              <w:t xml:space="preserve"> III</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4DDBD8C6" w14:textId="77777777" w:rsidR="005346F8" w:rsidRDefault="005346F8" w:rsidP="002245F2">
            <w:pPr>
              <w:shd w:val="clear" w:color="auto" w:fill="FFFFFF"/>
              <w:jc w:val="center"/>
            </w:pPr>
            <w:r>
              <w:t>7,50</w:t>
            </w:r>
          </w:p>
        </w:tc>
      </w:tr>
      <w:tr w:rsidR="005346F8" w14:paraId="16DA6FF9"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62BCB13C"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srednjeg</w:t>
            </w:r>
            <w:proofErr w:type="spellEnd"/>
            <w:r>
              <w:t xml:space="preserve"> </w:t>
            </w:r>
            <w:proofErr w:type="spellStart"/>
            <w:r>
              <w:t>stručnog</w:t>
            </w:r>
            <w:proofErr w:type="spellEnd"/>
            <w:r>
              <w:t xml:space="preserve"> </w:t>
            </w:r>
            <w:proofErr w:type="spellStart"/>
            <w:r>
              <w:t>obrazovanja</w:t>
            </w:r>
            <w:proofErr w:type="spellEnd"/>
            <w:r>
              <w:t xml:space="preserve"> (180 </w:t>
            </w:r>
            <w:proofErr w:type="spellStart"/>
            <w:r>
              <w:t>kredita</w:t>
            </w:r>
            <w:proofErr w:type="spellEnd"/>
            <w:r>
              <w:t xml:space="preserve"> CSPK-a);</w:t>
            </w:r>
          </w:p>
        </w:tc>
        <w:tc>
          <w:tcPr>
            <w:tcW w:w="1440" w:type="dxa"/>
            <w:vMerge/>
            <w:tcBorders>
              <w:top w:val="nil"/>
              <w:left w:val="single" w:sz="6" w:space="0" w:color="808080"/>
              <w:bottom w:val="nil"/>
              <w:right w:val="single" w:sz="6" w:space="0" w:color="808080"/>
            </w:tcBorders>
            <w:shd w:val="clear" w:color="auto" w:fill="FFFFFF"/>
          </w:tcPr>
          <w:p w14:paraId="7BE838DD" w14:textId="77777777" w:rsidR="005346F8" w:rsidRDefault="005346F8" w:rsidP="002245F2">
            <w:pPr>
              <w:shd w:val="clear" w:color="auto" w:fill="FFFFFF"/>
            </w:pPr>
          </w:p>
        </w:tc>
      </w:tr>
      <w:tr w:rsidR="005346F8" w14:paraId="5B1AF266"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55065655" w14:textId="77777777" w:rsidR="005346F8" w:rsidRDefault="005346F8" w:rsidP="002245F2">
            <w:pPr>
              <w:shd w:val="clear" w:color="auto" w:fill="FFFFFF"/>
              <w:jc w:val="center"/>
            </w:pPr>
            <w:r>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6F2AE187" w14:textId="77777777" w:rsidR="005346F8" w:rsidRDefault="005346F8" w:rsidP="002245F2">
            <w:pPr>
              <w:shd w:val="clear" w:color="auto" w:fill="FFFFFF"/>
            </w:pPr>
          </w:p>
        </w:tc>
      </w:tr>
      <w:tr w:rsidR="005346F8" w14:paraId="2C9846E8"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33D224B9" w14:textId="77777777" w:rsidR="005346F8" w:rsidRDefault="005346F8" w:rsidP="002245F2">
            <w:pPr>
              <w:shd w:val="clear" w:color="auto" w:fill="FFFFFF"/>
              <w:jc w:val="center"/>
              <w:rPr>
                <w:b/>
                <w:bCs/>
              </w:rPr>
            </w:pPr>
            <w:proofErr w:type="spellStart"/>
            <w:r>
              <w:rPr>
                <w:b/>
                <w:bCs/>
              </w:rPr>
              <w:t>Četvrti</w:t>
            </w:r>
            <w:proofErr w:type="spellEnd"/>
            <w:r>
              <w:rPr>
                <w:b/>
                <w:bCs/>
              </w:rPr>
              <w:t xml:space="preserve"> </w:t>
            </w:r>
            <w:proofErr w:type="spellStart"/>
            <w:r>
              <w:rPr>
                <w:b/>
                <w:bCs/>
              </w:rPr>
              <w:t>nivo</w:t>
            </w:r>
            <w:proofErr w:type="spellEnd"/>
            <w:r>
              <w:rPr>
                <w:b/>
                <w:bCs/>
              </w:rPr>
              <w:t xml:space="preserve"> - </w:t>
            </w:r>
            <w:proofErr w:type="spellStart"/>
            <w:r>
              <w:rPr>
                <w:b/>
                <w:bCs/>
              </w:rPr>
              <w:t>podnivo</w:t>
            </w:r>
            <w:proofErr w:type="spellEnd"/>
            <w:r>
              <w:rPr>
                <w:b/>
                <w:bCs/>
              </w:rPr>
              <w:t xml:space="preserve"> </w:t>
            </w:r>
            <w:proofErr w:type="spellStart"/>
            <w:r>
              <w:rPr>
                <w:b/>
                <w:bCs/>
              </w:rPr>
              <w:t>jedan</w:t>
            </w:r>
            <w:proofErr w:type="spellEnd"/>
            <w:r>
              <w:rPr>
                <w:b/>
                <w:bCs/>
              </w:rPr>
              <w:t xml:space="preserve"> IV/1</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1FD795BD" w14:textId="77777777" w:rsidR="005346F8" w:rsidRDefault="005346F8" w:rsidP="002245F2">
            <w:pPr>
              <w:shd w:val="clear" w:color="auto" w:fill="FFFFFF"/>
              <w:jc w:val="center"/>
            </w:pPr>
            <w:r>
              <w:t>7,90</w:t>
            </w:r>
          </w:p>
        </w:tc>
      </w:tr>
      <w:tr w:rsidR="005346F8" w14:paraId="6FF72D41"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68E5048D"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srednjeg</w:t>
            </w:r>
            <w:proofErr w:type="spellEnd"/>
            <w:r>
              <w:t xml:space="preserve"> </w:t>
            </w:r>
            <w:proofErr w:type="spellStart"/>
            <w:r>
              <w:t>opšteg</w:t>
            </w:r>
            <w:proofErr w:type="spellEnd"/>
            <w:r>
              <w:t xml:space="preserve"> </w:t>
            </w:r>
            <w:proofErr w:type="spellStart"/>
            <w:r>
              <w:t>i</w:t>
            </w:r>
            <w:proofErr w:type="spellEnd"/>
            <w:r>
              <w:t xml:space="preserve"> </w:t>
            </w:r>
            <w:proofErr w:type="spellStart"/>
            <w:r>
              <w:t>stručnog</w:t>
            </w:r>
            <w:proofErr w:type="spellEnd"/>
            <w:r>
              <w:t xml:space="preserve"> </w:t>
            </w:r>
            <w:proofErr w:type="spellStart"/>
            <w:r>
              <w:t>obrazovanja</w:t>
            </w:r>
            <w:proofErr w:type="spellEnd"/>
            <w:r>
              <w:t xml:space="preserve"> (240 </w:t>
            </w:r>
            <w:proofErr w:type="spellStart"/>
            <w:r>
              <w:t>kredita</w:t>
            </w:r>
            <w:proofErr w:type="spellEnd"/>
            <w:r>
              <w:t xml:space="preserve"> CSPK-a);</w:t>
            </w:r>
          </w:p>
        </w:tc>
        <w:tc>
          <w:tcPr>
            <w:tcW w:w="1440" w:type="dxa"/>
            <w:vMerge/>
            <w:tcBorders>
              <w:top w:val="nil"/>
              <w:left w:val="single" w:sz="6" w:space="0" w:color="808080"/>
              <w:bottom w:val="nil"/>
              <w:right w:val="single" w:sz="6" w:space="0" w:color="808080"/>
            </w:tcBorders>
            <w:shd w:val="clear" w:color="auto" w:fill="FFFFFF"/>
          </w:tcPr>
          <w:p w14:paraId="34EC7FFF" w14:textId="77777777" w:rsidR="005346F8" w:rsidRDefault="005346F8" w:rsidP="002245F2">
            <w:pPr>
              <w:shd w:val="clear" w:color="auto" w:fill="FFFFFF"/>
            </w:pPr>
          </w:p>
        </w:tc>
      </w:tr>
      <w:tr w:rsidR="005346F8" w14:paraId="3A0B6C1A"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78900BB9" w14:textId="77777777" w:rsidR="005346F8" w:rsidRDefault="005346F8" w:rsidP="002245F2">
            <w:pPr>
              <w:shd w:val="clear" w:color="auto" w:fill="FFFFFF"/>
              <w:jc w:val="center"/>
            </w:pPr>
            <w:r>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491EB4D0" w14:textId="77777777" w:rsidR="005346F8" w:rsidRDefault="005346F8" w:rsidP="002245F2">
            <w:pPr>
              <w:shd w:val="clear" w:color="auto" w:fill="FFFFFF"/>
            </w:pPr>
          </w:p>
        </w:tc>
      </w:tr>
      <w:tr w:rsidR="005346F8" w14:paraId="0D5F09EA"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633EE16F" w14:textId="77777777" w:rsidR="005346F8" w:rsidRDefault="005346F8" w:rsidP="002245F2">
            <w:pPr>
              <w:shd w:val="clear" w:color="auto" w:fill="FFFFFF"/>
              <w:jc w:val="center"/>
              <w:rPr>
                <w:b/>
                <w:bCs/>
              </w:rPr>
            </w:pPr>
            <w:proofErr w:type="spellStart"/>
            <w:r>
              <w:rPr>
                <w:b/>
                <w:bCs/>
              </w:rPr>
              <w:t>Četvrti</w:t>
            </w:r>
            <w:proofErr w:type="spellEnd"/>
            <w:r>
              <w:rPr>
                <w:b/>
                <w:bCs/>
              </w:rPr>
              <w:t xml:space="preserve"> </w:t>
            </w:r>
            <w:proofErr w:type="spellStart"/>
            <w:r>
              <w:rPr>
                <w:b/>
                <w:bCs/>
              </w:rPr>
              <w:t>nivo</w:t>
            </w:r>
            <w:proofErr w:type="spellEnd"/>
            <w:r>
              <w:rPr>
                <w:b/>
                <w:bCs/>
              </w:rPr>
              <w:t xml:space="preserve"> - </w:t>
            </w:r>
            <w:proofErr w:type="spellStart"/>
            <w:r>
              <w:rPr>
                <w:b/>
                <w:bCs/>
              </w:rPr>
              <w:t>podnivo</w:t>
            </w:r>
            <w:proofErr w:type="spellEnd"/>
            <w:r>
              <w:rPr>
                <w:b/>
                <w:bCs/>
              </w:rPr>
              <w:t xml:space="preserve"> </w:t>
            </w:r>
            <w:proofErr w:type="spellStart"/>
            <w:r>
              <w:rPr>
                <w:b/>
                <w:bCs/>
              </w:rPr>
              <w:t>dva</w:t>
            </w:r>
            <w:proofErr w:type="spellEnd"/>
            <w:r>
              <w:rPr>
                <w:b/>
                <w:bCs/>
              </w:rPr>
              <w:t xml:space="preserve"> IV/2</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7E5B3DCE" w14:textId="77777777" w:rsidR="005346F8" w:rsidRDefault="005346F8" w:rsidP="002245F2">
            <w:pPr>
              <w:shd w:val="clear" w:color="auto" w:fill="FFFFFF"/>
              <w:jc w:val="center"/>
            </w:pPr>
            <w:r>
              <w:t>8,10</w:t>
            </w:r>
          </w:p>
        </w:tc>
      </w:tr>
      <w:tr w:rsidR="005346F8" w14:paraId="420208DD"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120C1613" w14:textId="77777777" w:rsidR="005346F8" w:rsidRDefault="005346F8" w:rsidP="002245F2">
            <w:pPr>
              <w:shd w:val="clear" w:color="auto" w:fill="FFFFFF"/>
              <w:jc w:val="center"/>
            </w:pPr>
            <w:proofErr w:type="spellStart"/>
            <w:r>
              <w:t>Kvalifikacija</w:t>
            </w:r>
            <w:proofErr w:type="spellEnd"/>
            <w:r>
              <w:t xml:space="preserve"> </w:t>
            </w:r>
            <w:proofErr w:type="spellStart"/>
            <w:r>
              <w:t>majstor</w:t>
            </w:r>
            <w:proofErr w:type="spellEnd"/>
            <w:r>
              <w:t xml:space="preserve"> (60 </w:t>
            </w:r>
            <w:proofErr w:type="spellStart"/>
            <w:r>
              <w:t>kredita</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74B795FD" w14:textId="77777777" w:rsidR="005346F8" w:rsidRDefault="005346F8" w:rsidP="002245F2">
            <w:pPr>
              <w:shd w:val="clear" w:color="auto" w:fill="FFFFFF"/>
            </w:pPr>
          </w:p>
        </w:tc>
      </w:tr>
      <w:tr w:rsidR="005346F8" w14:paraId="49221EF9"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631AED29" w14:textId="77777777" w:rsidR="005346F8" w:rsidRDefault="005346F8" w:rsidP="002245F2">
            <w:pPr>
              <w:shd w:val="clear" w:color="auto" w:fill="FFFFFF"/>
              <w:jc w:val="center"/>
              <w:rPr>
                <w:b/>
                <w:bCs/>
              </w:rPr>
            </w:pPr>
            <w:r>
              <w:rPr>
                <w:b/>
                <w:bCs/>
              </w:rPr>
              <w:t xml:space="preserve">Pet </w:t>
            </w:r>
            <w:proofErr w:type="spellStart"/>
            <w:r>
              <w:rPr>
                <w:b/>
                <w:bCs/>
              </w:rPr>
              <w:t>nivo</w:t>
            </w:r>
            <w:proofErr w:type="spellEnd"/>
            <w:r>
              <w:rPr>
                <w:b/>
                <w:bCs/>
              </w:rPr>
              <w:t xml:space="preserve"> V</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1B0926CC" w14:textId="77777777" w:rsidR="005346F8" w:rsidRDefault="005346F8" w:rsidP="002245F2">
            <w:pPr>
              <w:shd w:val="clear" w:color="auto" w:fill="FFFFFF"/>
              <w:jc w:val="center"/>
            </w:pPr>
            <w:r>
              <w:t>8,40</w:t>
            </w:r>
          </w:p>
        </w:tc>
      </w:tr>
      <w:tr w:rsidR="005346F8" w14:paraId="05166C5B"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3D0B1F82"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višeg</w:t>
            </w:r>
            <w:proofErr w:type="spellEnd"/>
            <w:r>
              <w:t xml:space="preserve"> </w:t>
            </w:r>
            <w:proofErr w:type="spellStart"/>
            <w:r>
              <w:t>stručnog</w:t>
            </w:r>
            <w:proofErr w:type="spellEnd"/>
            <w:r>
              <w:t xml:space="preserve"> </w:t>
            </w:r>
            <w:proofErr w:type="spellStart"/>
            <w:r>
              <w:t>obrazovanja</w:t>
            </w:r>
            <w:proofErr w:type="spellEnd"/>
            <w:r>
              <w:t xml:space="preserve"> (120 </w:t>
            </w:r>
            <w:proofErr w:type="spellStart"/>
            <w:r>
              <w:t>kredita</w:t>
            </w:r>
            <w:proofErr w:type="spellEnd"/>
            <w:r>
              <w:t xml:space="preserve"> CSPK-a);</w:t>
            </w:r>
          </w:p>
        </w:tc>
        <w:tc>
          <w:tcPr>
            <w:tcW w:w="1440" w:type="dxa"/>
            <w:vMerge/>
            <w:tcBorders>
              <w:top w:val="nil"/>
              <w:left w:val="single" w:sz="6" w:space="0" w:color="808080"/>
              <w:bottom w:val="nil"/>
              <w:right w:val="single" w:sz="6" w:space="0" w:color="808080"/>
            </w:tcBorders>
            <w:shd w:val="clear" w:color="auto" w:fill="FFFFFF"/>
          </w:tcPr>
          <w:p w14:paraId="6EC48B07" w14:textId="77777777" w:rsidR="005346F8" w:rsidRDefault="005346F8" w:rsidP="002245F2">
            <w:pPr>
              <w:shd w:val="clear" w:color="auto" w:fill="FFFFFF"/>
            </w:pPr>
          </w:p>
        </w:tc>
      </w:tr>
      <w:tr w:rsidR="005346F8" w14:paraId="4950E95F"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4847863F" w14:textId="77777777" w:rsidR="005346F8" w:rsidRDefault="005346F8" w:rsidP="002245F2">
            <w:pPr>
              <w:shd w:val="clear" w:color="auto" w:fill="FFFFFF"/>
              <w:jc w:val="center"/>
            </w:pPr>
            <w:r>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7AF5F8A6" w14:textId="77777777" w:rsidR="005346F8" w:rsidRDefault="005346F8" w:rsidP="002245F2">
            <w:pPr>
              <w:shd w:val="clear" w:color="auto" w:fill="FFFFFF"/>
            </w:pPr>
          </w:p>
        </w:tc>
      </w:tr>
      <w:tr w:rsidR="005346F8" w14:paraId="461CC712"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4015BF19" w14:textId="77777777" w:rsidR="005346F8" w:rsidRDefault="005346F8" w:rsidP="002245F2">
            <w:pPr>
              <w:shd w:val="clear" w:color="auto" w:fill="FFFFFF"/>
              <w:jc w:val="center"/>
              <w:rPr>
                <w:b/>
                <w:bCs/>
              </w:rPr>
            </w:pPr>
            <w:proofErr w:type="spellStart"/>
            <w:r>
              <w:rPr>
                <w:b/>
                <w:bCs/>
              </w:rPr>
              <w:t>Šesti</w:t>
            </w:r>
            <w:proofErr w:type="spellEnd"/>
            <w:r>
              <w:rPr>
                <w:b/>
                <w:bCs/>
              </w:rPr>
              <w:t xml:space="preserve"> </w:t>
            </w:r>
            <w:proofErr w:type="spellStart"/>
            <w:r>
              <w:rPr>
                <w:b/>
                <w:bCs/>
              </w:rPr>
              <w:t>nivo</w:t>
            </w:r>
            <w:proofErr w:type="spellEnd"/>
            <w:r>
              <w:rPr>
                <w:b/>
                <w:bCs/>
              </w:rPr>
              <w:t xml:space="preserve"> VI</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1D50F6E7" w14:textId="77777777" w:rsidR="005346F8" w:rsidRDefault="005346F8" w:rsidP="002245F2">
            <w:pPr>
              <w:shd w:val="clear" w:color="auto" w:fill="FFFFFF"/>
              <w:jc w:val="center"/>
            </w:pPr>
            <w:r>
              <w:t>9,30</w:t>
            </w:r>
          </w:p>
        </w:tc>
      </w:tr>
      <w:tr w:rsidR="005346F8" w14:paraId="7C3590A5"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590DDE7F"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visokog</w:t>
            </w:r>
            <w:proofErr w:type="spellEnd"/>
            <w:r>
              <w:t xml:space="preserve"> </w:t>
            </w:r>
            <w:proofErr w:type="spellStart"/>
            <w:r>
              <w:t>obrazovanja</w:t>
            </w:r>
            <w:proofErr w:type="spellEnd"/>
            <w:r>
              <w:t xml:space="preserve"> (180 </w:t>
            </w:r>
            <w:proofErr w:type="spellStart"/>
            <w:r>
              <w:t>kredita</w:t>
            </w:r>
            <w:proofErr w:type="spellEnd"/>
            <w:r>
              <w:t xml:space="preserve"> CSPK-a);</w:t>
            </w:r>
          </w:p>
        </w:tc>
        <w:tc>
          <w:tcPr>
            <w:tcW w:w="1440" w:type="dxa"/>
            <w:vMerge/>
            <w:tcBorders>
              <w:top w:val="nil"/>
              <w:left w:val="single" w:sz="6" w:space="0" w:color="808080"/>
              <w:bottom w:val="nil"/>
              <w:right w:val="single" w:sz="6" w:space="0" w:color="808080"/>
            </w:tcBorders>
            <w:shd w:val="clear" w:color="auto" w:fill="FFFFFF"/>
          </w:tcPr>
          <w:p w14:paraId="041D89A1" w14:textId="77777777" w:rsidR="005346F8" w:rsidRDefault="005346F8" w:rsidP="002245F2">
            <w:pPr>
              <w:shd w:val="clear" w:color="auto" w:fill="FFFFFF"/>
            </w:pPr>
          </w:p>
        </w:tc>
      </w:tr>
      <w:tr w:rsidR="005346F8" w14:paraId="5C3B49C9"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2DFAFBC2" w14:textId="77777777" w:rsidR="005346F8" w:rsidRDefault="005346F8" w:rsidP="002245F2">
            <w:pPr>
              <w:shd w:val="clear" w:color="auto" w:fill="FFFFFF"/>
              <w:jc w:val="center"/>
            </w:pPr>
            <w:r>
              <w:lastRenderedPageBreak/>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10991806" w14:textId="77777777" w:rsidR="005346F8" w:rsidRDefault="005346F8" w:rsidP="002245F2">
            <w:pPr>
              <w:shd w:val="clear" w:color="auto" w:fill="FFFFFF"/>
            </w:pPr>
          </w:p>
        </w:tc>
      </w:tr>
      <w:tr w:rsidR="005346F8" w14:paraId="4E4C2E97"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698A9948" w14:textId="77777777" w:rsidR="005346F8" w:rsidRDefault="005346F8" w:rsidP="002245F2">
            <w:pPr>
              <w:shd w:val="clear" w:color="auto" w:fill="FFFFFF"/>
              <w:jc w:val="center"/>
              <w:rPr>
                <w:b/>
                <w:bCs/>
              </w:rPr>
            </w:pPr>
            <w:proofErr w:type="spellStart"/>
            <w:r>
              <w:rPr>
                <w:b/>
                <w:bCs/>
              </w:rPr>
              <w:t>Sedmi</w:t>
            </w:r>
            <w:proofErr w:type="spellEnd"/>
            <w:r>
              <w:rPr>
                <w:b/>
                <w:bCs/>
              </w:rPr>
              <w:t xml:space="preserve"> </w:t>
            </w:r>
            <w:proofErr w:type="spellStart"/>
            <w:r>
              <w:rPr>
                <w:b/>
                <w:bCs/>
              </w:rPr>
              <w:t>nivo</w:t>
            </w:r>
            <w:proofErr w:type="spellEnd"/>
            <w:r>
              <w:rPr>
                <w:b/>
                <w:bCs/>
              </w:rPr>
              <w:t xml:space="preserve"> - </w:t>
            </w:r>
            <w:proofErr w:type="spellStart"/>
            <w:r>
              <w:rPr>
                <w:b/>
                <w:bCs/>
              </w:rPr>
              <w:t>podnivo</w:t>
            </w:r>
            <w:proofErr w:type="spellEnd"/>
            <w:r>
              <w:rPr>
                <w:b/>
                <w:bCs/>
              </w:rPr>
              <w:t xml:space="preserve"> </w:t>
            </w:r>
            <w:proofErr w:type="spellStart"/>
            <w:r>
              <w:rPr>
                <w:b/>
                <w:bCs/>
              </w:rPr>
              <w:t>jedan</w:t>
            </w:r>
            <w:proofErr w:type="spellEnd"/>
            <w:r>
              <w:rPr>
                <w:b/>
                <w:bCs/>
              </w:rPr>
              <w:t xml:space="preserve"> VII/1</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05274344" w14:textId="77777777" w:rsidR="005346F8" w:rsidRDefault="005346F8" w:rsidP="002245F2">
            <w:pPr>
              <w:shd w:val="clear" w:color="auto" w:fill="FFFFFF"/>
              <w:jc w:val="center"/>
            </w:pPr>
            <w:r>
              <w:t>10,20</w:t>
            </w:r>
          </w:p>
        </w:tc>
      </w:tr>
      <w:tr w:rsidR="005346F8" w14:paraId="30BBB16F"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5BA43B1C"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visokog</w:t>
            </w:r>
            <w:proofErr w:type="spellEnd"/>
            <w:r>
              <w:t xml:space="preserve"> </w:t>
            </w:r>
            <w:proofErr w:type="spellStart"/>
            <w:r>
              <w:t>obrazovanja</w:t>
            </w:r>
            <w:proofErr w:type="spellEnd"/>
            <w:r>
              <w:t xml:space="preserve"> (240, 180+60, 300, </w:t>
            </w:r>
            <w:proofErr w:type="spellStart"/>
            <w:r>
              <w:t>odnosno</w:t>
            </w:r>
            <w:proofErr w:type="spellEnd"/>
            <w:r>
              <w:t xml:space="preserve"> 360 </w:t>
            </w:r>
            <w:proofErr w:type="spellStart"/>
            <w:r>
              <w:t>kredita</w:t>
            </w:r>
            <w:proofErr w:type="spellEnd"/>
            <w:r>
              <w:t xml:space="preserve"> CSPK-a); </w:t>
            </w:r>
            <w:proofErr w:type="spellStart"/>
            <w:r>
              <w:t>i</w:t>
            </w:r>
            <w:proofErr w:type="spellEnd"/>
          </w:p>
        </w:tc>
        <w:tc>
          <w:tcPr>
            <w:tcW w:w="1440" w:type="dxa"/>
            <w:vMerge/>
            <w:tcBorders>
              <w:top w:val="nil"/>
              <w:left w:val="single" w:sz="6" w:space="0" w:color="808080"/>
              <w:bottom w:val="nil"/>
              <w:right w:val="single" w:sz="6" w:space="0" w:color="808080"/>
            </w:tcBorders>
            <w:shd w:val="clear" w:color="auto" w:fill="FFFFFF"/>
          </w:tcPr>
          <w:p w14:paraId="467C7C5C" w14:textId="77777777" w:rsidR="005346F8" w:rsidRDefault="005346F8" w:rsidP="002245F2">
            <w:pPr>
              <w:shd w:val="clear" w:color="auto" w:fill="FFFFFF"/>
            </w:pPr>
          </w:p>
        </w:tc>
      </w:tr>
      <w:tr w:rsidR="005346F8" w14:paraId="62A215CA"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2B92CB43" w14:textId="77777777" w:rsidR="005346F8" w:rsidRDefault="005346F8" w:rsidP="002245F2">
            <w:pPr>
              <w:shd w:val="clear" w:color="auto" w:fill="FFFFFF"/>
              <w:jc w:val="center"/>
            </w:pPr>
            <w:r>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398C9E4F" w14:textId="77777777" w:rsidR="005346F8" w:rsidRDefault="005346F8" w:rsidP="002245F2">
            <w:pPr>
              <w:shd w:val="clear" w:color="auto" w:fill="FFFFFF"/>
            </w:pPr>
          </w:p>
        </w:tc>
      </w:tr>
      <w:tr w:rsidR="005346F8" w14:paraId="4FB65A58"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7F2ABF18" w14:textId="77777777" w:rsidR="005346F8" w:rsidRDefault="005346F8" w:rsidP="002245F2">
            <w:pPr>
              <w:shd w:val="clear" w:color="auto" w:fill="FFFFFF"/>
              <w:jc w:val="center"/>
              <w:rPr>
                <w:b/>
                <w:bCs/>
              </w:rPr>
            </w:pPr>
            <w:proofErr w:type="spellStart"/>
            <w:r>
              <w:rPr>
                <w:b/>
                <w:bCs/>
              </w:rPr>
              <w:t>Sedmi</w:t>
            </w:r>
            <w:proofErr w:type="spellEnd"/>
            <w:r>
              <w:rPr>
                <w:b/>
                <w:bCs/>
              </w:rPr>
              <w:t xml:space="preserve"> </w:t>
            </w:r>
            <w:proofErr w:type="spellStart"/>
            <w:r>
              <w:rPr>
                <w:b/>
                <w:bCs/>
              </w:rPr>
              <w:t>nivo</w:t>
            </w:r>
            <w:proofErr w:type="spellEnd"/>
            <w:r>
              <w:rPr>
                <w:b/>
                <w:bCs/>
              </w:rPr>
              <w:t xml:space="preserve"> - </w:t>
            </w:r>
            <w:proofErr w:type="spellStart"/>
            <w:r>
              <w:rPr>
                <w:b/>
                <w:bCs/>
              </w:rPr>
              <w:t>podnivo</w:t>
            </w:r>
            <w:proofErr w:type="spellEnd"/>
            <w:r>
              <w:rPr>
                <w:b/>
                <w:bCs/>
              </w:rPr>
              <w:t xml:space="preserve"> </w:t>
            </w:r>
            <w:proofErr w:type="spellStart"/>
            <w:r>
              <w:rPr>
                <w:b/>
                <w:bCs/>
              </w:rPr>
              <w:t>dva</w:t>
            </w:r>
            <w:proofErr w:type="spellEnd"/>
            <w:r>
              <w:rPr>
                <w:b/>
                <w:bCs/>
              </w:rPr>
              <w:t xml:space="preserve"> VII/2</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25F1FE52" w14:textId="77777777" w:rsidR="005346F8" w:rsidRDefault="005346F8" w:rsidP="002245F2">
            <w:pPr>
              <w:shd w:val="clear" w:color="auto" w:fill="FFFFFF"/>
              <w:jc w:val="center"/>
            </w:pPr>
            <w:r>
              <w:t>10,60</w:t>
            </w:r>
          </w:p>
        </w:tc>
      </w:tr>
      <w:tr w:rsidR="005346F8" w14:paraId="62262A61"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21B4B18B"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visokog</w:t>
            </w:r>
            <w:proofErr w:type="spellEnd"/>
            <w:r>
              <w:t xml:space="preserve"> </w:t>
            </w:r>
            <w:proofErr w:type="spellStart"/>
            <w:r>
              <w:t>obrazovanja</w:t>
            </w:r>
            <w:proofErr w:type="spellEnd"/>
            <w:r>
              <w:t xml:space="preserve"> (180+120 </w:t>
            </w:r>
            <w:proofErr w:type="spellStart"/>
            <w:r>
              <w:t>ili</w:t>
            </w:r>
            <w:proofErr w:type="spellEnd"/>
            <w:r>
              <w:t xml:space="preserve"> 240+60 </w:t>
            </w:r>
            <w:proofErr w:type="spellStart"/>
            <w:r>
              <w:t>kredita</w:t>
            </w:r>
            <w:proofErr w:type="spellEnd"/>
            <w:r>
              <w:t xml:space="preserve"> CSPK-a);</w:t>
            </w:r>
          </w:p>
        </w:tc>
        <w:tc>
          <w:tcPr>
            <w:tcW w:w="1440" w:type="dxa"/>
            <w:vMerge/>
            <w:tcBorders>
              <w:top w:val="nil"/>
              <w:left w:val="single" w:sz="6" w:space="0" w:color="808080"/>
              <w:bottom w:val="nil"/>
              <w:right w:val="single" w:sz="6" w:space="0" w:color="808080"/>
            </w:tcBorders>
            <w:shd w:val="clear" w:color="auto" w:fill="FFFFFF"/>
          </w:tcPr>
          <w:p w14:paraId="2C0BF797" w14:textId="77777777" w:rsidR="005346F8" w:rsidRDefault="005346F8" w:rsidP="002245F2">
            <w:pPr>
              <w:shd w:val="clear" w:color="auto" w:fill="FFFFFF"/>
            </w:pPr>
          </w:p>
        </w:tc>
      </w:tr>
      <w:tr w:rsidR="005346F8" w14:paraId="4292099C"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6D34B2DD" w14:textId="77777777" w:rsidR="005346F8" w:rsidRDefault="005346F8" w:rsidP="002245F2">
            <w:pPr>
              <w:shd w:val="clear" w:color="auto" w:fill="FFFFFF"/>
              <w:jc w:val="center"/>
            </w:pPr>
            <w:r>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single" w:sz="6" w:space="0" w:color="808080"/>
              <w:right w:val="single" w:sz="6" w:space="0" w:color="808080"/>
            </w:tcBorders>
            <w:shd w:val="clear" w:color="auto" w:fill="FFFFFF"/>
          </w:tcPr>
          <w:p w14:paraId="19BEAA25" w14:textId="77777777" w:rsidR="005346F8" w:rsidRDefault="005346F8" w:rsidP="002245F2">
            <w:pPr>
              <w:shd w:val="clear" w:color="auto" w:fill="FFFFFF"/>
            </w:pPr>
          </w:p>
        </w:tc>
      </w:tr>
      <w:tr w:rsidR="005346F8" w14:paraId="78042FC8" w14:textId="77777777" w:rsidTr="002245F2">
        <w:tblPrEx>
          <w:tblCellMar>
            <w:left w:w="0" w:type="dxa"/>
            <w:right w:w="0" w:type="dxa"/>
          </w:tblCellMar>
        </w:tblPrEx>
        <w:trPr>
          <w:cantSplit/>
          <w:trHeight w:val="240"/>
        </w:trPr>
        <w:tc>
          <w:tcPr>
            <w:tcW w:w="7680" w:type="dxa"/>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77877A0A" w14:textId="77777777" w:rsidR="005346F8" w:rsidRDefault="005346F8" w:rsidP="002245F2">
            <w:pPr>
              <w:shd w:val="clear" w:color="auto" w:fill="FFFFFF"/>
              <w:jc w:val="center"/>
              <w:rPr>
                <w:b/>
                <w:bCs/>
              </w:rPr>
            </w:pPr>
            <w:proofErr w:type="spellStart"/>
            <w:r>
              <w:rPr>
                <w:b/>
                <w:bCs/>
              </w:rPr>
              <w:t>Osmi</w:t>
            </w:r>
            <w:proofErr w:type="spellEnd"/>
            <w:r>
              <w:rPr>
                <w:b/>
                <w:bCs/>
              </w:rPr>
              <w:t xml:space="preserve"> </w:t>
            </w:r>
            <w:proofErr w:type="spellStart"/>
            <w:r>
              <w:rPr>
                <w:b/>
                <w:bCs/>
              </w:rPr>
              <w:t>nivo</w:t>
            </w:r>
            <w:proofErr w:type="spellEnd"/>
            <w:r>
              <w:rPr>
                <w:b/>
                <w:bCs/>
              </w:rPr>
              <w:t xml:space="preserve"> VIII</w:t>
            </w:r>
          </w:p>
        </w:tc>
        <w:tc>
          <w:tcPr>
            <w:tcW w:w="1440" w:type="dxa"/>
            <w:vMerge w:val="restart"/>
            <w:tcBorders>
              <w:top w:val="single" w:sz="6" w:space="0" w:color="808080"/>
              <w:left w:val="single" w:sz="6" w:space="0" w:color="808080"/>
              <w:bottom w:val="nil"/>
              <w:right w:val="single" w:sz="6" w:space="0" w:color="808080"/>
            </w:tcBorders>
            <w:shd w:val="clear" w:color="auto" w:fill="FFFFFF"/>
            <w:tcMar>
              <w:left w:w="68" w:type="dxa"/>
              <w:right w:w="68" w:type="dxa"/>
            </w:tcMar>
            <w:vAlign w:val="center"/>
          </w:tcPr>
          <w:p w14:paraId="2361BFB4" w14:textId="77777777" w:rsidR="005346F8" w:rsidRDefault="005346F8" w:rsidP="002245F2">
            <w:pPr>
              <w:shd w:val="clear" w:color="auto" w:fill="FFFFFF"/>
              <w:jc w:val="center"/>
            </w:pPr>
            <w:r>
              <w:t>11,10</w:t>
            </w:r>
          </w:p>
        </w:tc>
      </w:tr>
      <w:tr w:rsidR="005346F8" w14:paraId="539E7150" w14:textId="77777777" w:rsidTr="002245F2">
        <w:tblPrEx>
          <w:tblCellMar>
            <w:left w:w="0" w:type="dxa"/>
            <w:right w:w="0" w:type="dxa"/>
          </w:tblCellMar>
        </w:tblPrEx>
        <w:trPr>
          <w:cantSplit/>
          <w:trHeight w:val="240"/>
        </w:trPr>
        <w:tc>
          <w:tcPr>
            <w:tcW w:w="7680" w:type="dxa"/>
            <w:tcBorders>
              <w:top w:val="nil"/>
              <w:left w:val="single" w:sz="6" w:space="0" w:color="808080"/>
              <w:bottom w:val="nil"/>
              <w:right w:val="single" w:sz="6" w:space="0" w:color="808080"/>
            </w:tcBorders>
            <w:shd w:val="clear" w:color="auto" w:fill="FFFFFF"/>
            <w:tcMar>
              <w:left w:w="68" w:type="dxa"/>
              <w:right w:w="68" w:type="dxa"/>
            </w:tcMar>
            <w:vAlign w:val="center"/>
          </w:tcPr>
          <w:p w14:paraId="53AA123A" w14:textId="77777777" w:rsidR="005346F8" w:rsidRDefault="005346F8" w:rsidP="002245F2">
            <w:pPr>
              <w:shd w:val="clear" w:color="auto" w:fill="FFFFFF"/>
              <w:jc w:val="center"/>
            </w:pPr>
            <w:r>
              <w:t xml:space="preserve">- </w:t>
            </w:r>
            <w:proofErr w:type="spellStart"/>
            <w:r>
              <w:t>kvalifikacija</w:t>
            </w:r>
            <w:proofErr w:type="spellEnd"/>
            <w:r>
              <w:t xml:space="preserve"> </w:t>
            </w:r>
            <w:proofErr w:type="spellStart"/>
            <w:r>
              <w:t>visokog</w:t>
            </w:r>
            <w:proofErr w:type="spellEnd"/>
            <w:r>
              <w:t xml:space="preserve"> </w:t>
            </w:r>
            <w:proofErr w:type="spellStart"/>
            <w:r>
              <w:t>obrazovanja</w:t>
            </w:r>
            <w:proofErr w:type="spellEnd"/>
            <w:r>
              <w:t xml:space="preserve"> (300+180 </w:t>
            </w:r>
            <w:proofErr w:type="spellStart"/>
            <w:r>
              <w:t>kredita</w:t>
            </w:r>
            <w:proofErr w:type="spellEnd"/>
            <w:r>
              <w:t xml:space="preserve"> CSPK-a);</w:t>
            </w:r>
          </w:p>
        </w:tc>
        <w:tc>
          <w:tcPr>
            <w:tcW w:w="1440" w:type="dxa"/>
            <w:vMerge/>
            <w:tcBorders>
              <w:top w:val="nil"/>
              <w:left w:val="single" w:sz="6" w:space="0" w:color="808080"/>
              <w:bottom w:val="nil"/>
              <w:right w:val="single" w:sz="6" w:space="0" w:color="808080"/>
            </w:tcBorders>
            <w:shd w:val="clear" w:color="auto" w:fill="FFFFFF"/>
          </w:tcPr>
          <w:p w14:paraId="3E8A1D9A" w14:textId="77777777" w:rsidR="005346F8" w:rsidRDefault="005346F8" w:rsidP="002245F2">
            <w:pPr>
              <w:shd w:val="clear" w:color="auto" w:fill="FFFFFF"/>
            </w:pPr>
          </w:p>
        </w:tc>
      </w:tr>
      <w:tr w:rsidR="005346F8" w14:paraId="27FAB6BA" w14:textId="77777777" w:rsidTr="002245F2">
        <w:tblPrEx>
          <w:tblCellMar>
            <w:left w:w="0" w:type="dxa"/>
            <w:right w:w="0" w:type="dxa"/>
          </w:tblCellMar>
        </w:tblPrEx>
        <w:trPr>
          <w:cantSplit/>
          <w:trHeight w:val="240"/>
        </w:trPr>
        <w:tc>
          <w:tcPr>
            <w:tcW w:w="7680" w:type="dxa"/>
            <w:tcBorders>
              <w:top w:val="nil"/>
              <w:left w:val="single" w:sz="6" w:space="0" w:color="808080"/>
              <w:bottom w:val="single" w:sz="6" w:space="0" w:color="808080"/>
              <w:right w:val="single" w:sz="6" w:space="0" w:color="808080"/>
            </w:tcBorders>
            <w:shd w:val="clear" w:color="auto" w:fill="FFFFFF"/>
            <w:tcMar>
              <w:left w:w="68" w:type="dxa"/>
              <w:right w:w="68" w:type="dxa"/>
            </w:tcMar>
            <w:vAlign w:val="center"/>
          </w:tcPr>
          <w:p w14:paraId="006DF823" w14:textId="77777777" w:rsidR="005346F8" w:rsidRDefault="005346F8" w:rsidP="002245F2">
            <w:pPr>
              <w:shd w:val="clear" w:color="auto" w:fill="FFFFFF"/>
              <w:jc w:val="center"/>
            </w:pPr>
            <w:r>
              <w:t xml:space="preserve">- </w:t>
            </w:r>
            <w:proofErr w:type="spellStart"/>
            <w:r>
              <w:t>stručna</w:t>
            </w:r>
            <w:proofErr w:type="spellEnd"/>
            <w:r>
              <w:t xml:space="preserve"> </w:t>
            </w:r>
            <w:proofErr w:type="spellStart"/>
            <w:r>
              <w:t>kvalifikacija</w:t>
            </w:r>
            <w:proofErr w:type="spellEnd"/>
            <w:r>
              <w:t xml:space="preserve"> </w:t>
            </w:r>
            <w:proofErr w:type="spellStart"/>
            <w:r>
              <w:t>ili</w:t>
            </w:r>
            <w:proofErr w:type="spellEnd"/>
            <w:r>
              <w:t xml:space="preserve"> </w:t>
            </w:r>
            <w:proofErr w:type="spellStart"/>
            <w:r>
              <w:t>dio</w:t>
            </w:r>
            <w:proofErr w:type="spellEnd"/>
            <w:r>
              <w:t xml:space="preserve"> </w:t>
            </w:r>
            <w:proofErr w:type="spellStart"/>
            <w:r>
              <w:t>stručne</w:t>
            </w:r>
            <w:proofErr w:type="spellEnd"/>
            <w:r>
              <w:t xml:space="preserve"> </w:t>
            </w:r>
            <w:proofErr w:type="spellStart"/>
            <w:r>
              <w:t>kvalifikacije</w:t>
            </w:r>
            <w:proofErr w:type="spellEnd"/>
            <w:r>
              <w:t xml:space="preserve"> </w:t>
            </w:r>
            <w:proofErr w:type="spellStart"/>
            <w:r>
              <w:t>sa</w:t>
            </w:r>
            <w:proofErr w:type="spellEnd"/>
            <w:r>
              <w:t xml:space="preserve"> minimum </w:t>
            </w:r>
            <w:proofErr w:type="spellStart"/>
            <w:r>
              <w:t>jednim</w:t>
            </w:r>
            <w:proofErr w:type="spellEnd"/>
            <w:r>
              <w:t xml:space="preserve"> </w:t>
            </w:r>
            <w:proofErr w:type="spellStart"/>
            <w:r>
              <w:t>kreditom</w:t>
            </w:r>
            <w:proofErr w:type="spellEnd"/>
            <w:r>
              <w:t xml:space="preserve"> CSPK-a.</w:t>
            </w:r>
          </w:p>
        </w:tc>
        <w:tc>
          <w:tcPr>
            <w:tcW w:w="1440" w:type="dxa"/>
            <w:vMerge/>
            <w:tcBorders>
              <w:top w:val="nil"/>
              <w:left w:val="single" w:sz="6" w:space="0" w:color="808080"/>
              <w:bottom w:val="nil"/>
              <w:right w:val="single" w:sz="6" w:space="0" w:color="808080"/>
            </w:tcBorders>
            <w:shd w:val="clear" w:color="auto" w:fill="FFFFFF"/>
          </w:tcPr>
          <w:p w14:paraId="15D503AD" w14:textId="77777777" w:rsidR="005346F8" w:rsidRDefault="005346F8" w:rsidP="002245F2">
            <w:pPr>
              <w:shd w:val="clear" w:color="auto" w:fill="FFFFFF"/>
            </w:pPr>
          </w:p>
        </w:tc>
      </w:tr>
    </w:tbl>
    <w:p w14:paraId="5840C95C" w14:textId="77777777" w:rsidR="005346F8" w:rsidRDefault="005346F8" w:rsidP="005346F8">
      <w:pPr>
        <w:pStyle w:val="C30X"/>
      </w:pPr>
      <w:r>
        <w:t>Član 14</w:t>
      </w:r>
    </w:p>
    <w:p w14:paraId="5460082B" w14:textId="77777777" w:rsidR="005346F8" w:rsidRPr="005346F8" w:rsidRDefault="005346F8" w:rsidP="005346F8">
      <w:pPr>
        <w:jc w:val="both"/>
        <w:rPr>
          <w:lang w:val="sr-Latn-ME"/>
        </w:rPr>
      </w:pPr>
    </w:p>
    <w:p w14:paraId="6EC844D7" w14:textId="77777777" w:rsidR="005346F8" w:rsidRPr="00B42A8E" w:rsidRDefault="005346F8" w:rsidP="00B42A8E">
      <w:pPr>
        <w:jc w:val="both"/>
        <w:rPr>
          <w:b/>
          <w:bCs/>
          <w:color w:val="FF0000"/>
          <w:lang w:val="sr-Latn-ME"/>
        </w:rPr>
      </w:pPr>
    </w:p>
    <w:p w14:paraId="6A9C6650" w14:textId="1B4AA823" w:rsidR="007909DD" w:rsidRPr="002901A3" w:rsidRDefault="007909DD">
      <w:pPr>
        <w:rPr>
          <w:b/>
          <w:bCs/>
          <w:i/>
          <w:iCs/>
          <w:lang w:val="sr-Latn-ME"/>
        </w:rPr>
      </w:pPr>
      <w:r w:rsidRPr="002901A3">
        <w:rPr>
          <w:b/>
          <w:bCs/>
          <w:i/>
          <w:iCs/>
          <w:lang w:val="sr-Latn-ME"/>
        </w:rPr>
        <w:t xml:space="preserve">Uporedna tabela u cilju lakšeg uočavanja novina i objašnjavanja osnovnih pravnih instituta </w:t>
      </w:r>
    </w:p>
    <w:tbl>
      <w:tblPr>
        <w:tblStyle w:val="TableGrid"/>
        <w:tblW w:w="0" w:type="auto"/>
        <w:tblLook w:val="04A0" w:firstRow="1" w:lastRow="0" w:firstColumn="1" w:lastColumn="0" w:noHBand="0" w:noVBand="1"/>
      </w:tblPr>
      <w:tblGrid>
        <w:gridCol w:w="849"/>
        <w:gridCol w:w="2975"/>
        <w:gridCol w:w="3031"/>
        <w:gridCol w:w="2495"/>
      </w:tblGrid>
      <w:tr w:rsidR="006439B5" w:rsidRPr="001073DE" w14:paraId="4CE2F3D1" w14:textId="77777777" w:rsidTr="00597B97">
        <w:tc>
          <w:tcPr>
            <w:tcW w:w="847" w:type="dxa"/>
          </w:tcPr>
          <w:p w14:paraId="485AA784" w14:textId="7D817F05" w:rsidR="006439B5" w:rsidRPr="001073DE" w:rsidRDefault="006439B5">
            <w:pPr>
              <w:rPr>
                <w:rFonts w:cstheme="minorHAnsi"/>
                <w:sz w:val="20"/>
                <w:szCs w:val="20"/>
                <w:lang w:val="sr-Latn-ME"/>
              </w:rPr>
            </w:pPr>
            <w:r w:rsidRPr="001073DE">
              <w:rPr>
                <w:rFonts w:cstheme="minorHAnsi"/>
                <w:sz w:val="20"/>
                <w:szCs w:val="20"/>
                <w:lang w:val="sr-Latn-ME"/>
              </w:rPr>
              <w:t>Član</w:t>
            </w:r>
          </w:p>
        </w:tc>
        <w:tc>
          <w:tcPr>
            <w:tcW w:w="2976" w:type="dxa"/>
          </w:tcPr>
          <w:p w14:paraId="3CE15E1D" w14:textId="01E9BE84" w:rsidR="006439B5" w:rsidRPr="001073DE" w:rsidRDefault="006439B5">
            <w:pPr>
              <w:rPr>
                <w:rFonts w:cstheme="minorHAnsi"/>
                <w:b/>
                <w:bCs/>
                <w:sz w:val="20"/>
                <w:szCs w:val="20"/>
                <w:lang w:val="sr-Latn-ME"/>
              </w:rPr>
            </w:pPr>
            <w:r w:rsidRPr="001073DE">
              <w:rPr>
                <w:rFonts w:cstheme="minorHAnsi"/>
                <w:b/>
                <w:bCs/>
                <w:sz w:val="20"/>
                <w:szCs w:val="20"/>
                <w:lang w:val="sr-Latn-ME"/>
              </w:rPr>
              <w:t>Važeće odredbe</w:t>
            </w:r>
          </w:p>
        </w:tc>
        <w:tc>
          <w:tcPr>
            <w:tcW w:w="3032" w:type="dxa"/>
          </w:tcPr>
          <w:p w14:paraId="58D93EB4" w14:textId="33B1D263" w:rsidR="006439B5" w:rsidRPr="001073DE" w:rsidRDefault="006439B5">
            <w:pPr>
              <w:rPr>
                <w:rFonts w:cstheme="minorHAnsi"/>
                <w:sz w:val="20"/>
                <w:szCs w:val="20"/>
                <w:lang w:val="sr-Latn-ME"/>
              </w:rPr>
            </w:pPr>
            <w:r w:rsidRPr="001073DE">
              <w:rPr>
                <w:rFonts w:cstheme="minorHAnsi"/>
                <w:b/>
                <w:bCs/>
                <w:sz w:val="20"/>
                <w:szCs w:val="20"/>
                <w:lang w:val="sr-Latn-ME"/>
              </w:rPr>
              <w:t>Izmjene</w:t>
            </w:r>
            <w:r w:rsidRPr="001073DE">
              <w:rPr>
                <w:rFonts w:cstheme="minorHAnsi"/>
                <w:sz w:val="20"/>
                <w:szCs w:val="20"/>
                <w:lang w:val="sr-Latn-ME"/>
              </w:rPr>
              <w:t xml:space="preserve"> </w:t>
            </w:r>
            <w:r w:rsidR="00B42A8E" w:rsidRPr="001073DE">
              <w:rPr>
                <w:rFonts w:cstheme="minorHAnsi"/>
                <w:sz w:val="20"/>
                <w:szCs w:val="20"/>
                <w:lang w:val="sr-Latn-ME"/>
              </w:rPr>
              <w:t>093/23 od 23.10.2023</w:t>
            </w:r>
          </w:p>
        </w:tc>
        <w:tc>
          <w:tcPr>
            <w:tcW w:w="2495" w:type="dxa"/>
          </w:tcPr>
          <w:p w14:paraId="214771BC" w14:textId="2EC22DFE" w:rsidR="006439B5" w:rsidRPr="001073DE" w:rsidRDefault="006439B5">
            <w:pPr>
              <w:rPr>
                <w:rFonts w:cstheme="minorHAnsi"/>
                <w:b/>
                <w:bCs/>
                <w:sz w:val="20"/>
                <w:szCs w:val="20"/>
                <w:lang w:val="sr-Latn-ME"/>
              </w:rPr>
            </w:pPr>
            <w:r w:rsidRPr="001073DE">
              <w:rPr>
                <w:rFonts w:cstheme="minorHAnsi"/>
                <w:b/>
                <w:bCs/>
                <w:sz w:val="20"/>
                <w:szCs w:val="20"/>
                <w:lang w:val="sr-Latn-ME"/>
              </w:rPr>
              <w:t>Pojašnjenje</w:t>
            </w:r>
          </w:p>
        </w:tc>
      </w:tr>
      <w:tr w:rsidR="006439B5" w:rsidRPr="001073DE" w14:paraId="2DAA5B09" w14:textId="77777777" w:rsidTr="00597B97">
        <w:tc>
          <w:tcPr>
            <w:tcW w:w="847" w:type="dxa"/>
          </w:tcPr>
          <w:p w14:paraId="39B06D72" w14:textId="1DA27C96" w:rsidR="006439B5" w:rsidRPr="001073DE" w:rsidRDefault="00B42A8E" w:rsidP="00151CC1">
            <w:pPr>
              <w:rPr>
                <w:rFonts w:cstheme="minorHAnsi"/>
                <w:sz w:val="20"/>
                <w:szCs w:val="20"/>
                <w:lang w:val="sr-Latn-ME"/>
              </w:rPr>
            </w:pPr>
            <w:r w:rsidRPr="001073DE">
              <w:rPr>
                <w:rFonts w:cstheme="minorHAnsi"/>
                <w:color w:val="4472C4" w:themeColor="accent1"/>
                <w:sz w:val="20"/>
                <w:szCs w:val="20"/>
                <w:lang w:val="sr-Latn-ME"/>
              </w:rPr>
              <w:t>6</w:t>
            </w:r>
          </w:p>
        </w:tc>
        <w:tc>
          <w:tcPr>
            <w:tcW w:w="2976" w:type="dxa"/>
          </w:tcPr>
          <w:p w14:paraId="754611F5"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3. Odmori i odsustva</w:t>
            </w:r>
          </w:p>
          <w:p w14:paraId="1C2BE75B"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Član 6</w:t>
            </w:r>
          </w:p>
          <w:p w14:paraId="5B575191"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Zaposleni ima pravo na odmor u toku rada, dnevni i nedjeljni odmor u skladu sa odredbama Zakona o radu.</w:t>
            </w:r>
          </w:p>
          <w:p w14:paraId="3FE11AC4"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U svakoj kalendarskoj godini zaposleni ima pravo na godišnji odmor u trajanju najmanje 21 radni dan.</w:t>
            </w:r>
          </w:p>
          <w:p w14:paraId="39CCAB0B"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Pored minimuma iz stava 2 ovog člana, godišnji odmor se uvećava:</w:t>
            </w:r>
          </w:p>
          <w:p w14:paraId="7BCA96AA"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a) prema dužini radnog staža:</w:t>
            </w:r>
          </w:p>
          <w:p w14:paraId="2602F783"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od 1 do 10 godina jedan radni dan,</w:t>
            </w:r>
          </w:p>
          <w:p w14:paraId="5ADE2AE3"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od 10 do 20 godina dva radna dana;</w:t>
            </w:r>
          </w:p>
          <w:p w14:paraId="18203F8D"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lastRenderedPageBreak/>
              <w:t xml:space="preserve">      - od 20 do 30 godina tri radna dana;</w:t>
            </w:r>
          </w:p>
          <w:p w14:paraId="2832CC15"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preko 30 godina pet radnih dana.</w:t>
            </w:r>
          </w:p>
          <w:p w14:paraId="3FCBFC86"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b) prema zdravstvenom stanju:</w:t>
            </w:r>
          </w:p>
          <w:p w14:paraId="0FA371AE"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invalidu rada tri rada dana;</w:t>
            </w:r>
          </w:p>
          <w:p w14:paraId="0C4CE141"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roditelju sa djetetom koje ima tjelesna i psihička oštećenja tri radna dana.</w:t>
            </w:r>
          </w:p>
          <w:p w14:paraId="4EC050D0" w14:textId="281392E4" w:rsidR="006439B5" w:rsidRPr="001073DE" w:rsidRDefault="00B42A8E" w:rsidP="00B42A8E">
            <w:pPr>
              <w:rPr>
                <w:rFonts w:cstheme="minorHAnsi"/>
                <w:sz w:val="20"/>
                <w:szCs w:val="20"/>
                <w:lang w:val="sr-Latn-ME"/>
              </w:rPr>
            </w:pPr>
            <w:r w:rsidRPr="001073DE">
              <w:rPr>
                <w:rFonts w:cstheme="minorHAnsi"/>
                <w:sz w:val="20"/>
                <w:szCs w:val="20"/>
                <w:lang w:val="sr-Latn-ME"/>
              </w:rPr>
              <w:t>Godišnji odmor može se uvećati i po osnovu uslova rada, doprinosa u radu i drugih kriterijuma utvrđenih kolektivnim ugovorom kod poslodavca.</w:t>
            </w:r>
          </w:p>
        </w:tc>
        <w:tc>
          <w:tcPr>
            <w:tcW w:w="3032" w:type="dxa"/>
          </w:tcPr>
          <w:p w14:paraId="1CD8082F"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lastRenderedPageBreak/>
              <w:t>3. Odmori i odsustva</w:t>
            </w:r>
          </w:p>
          <w:p w14:paraId="26BEA4C1"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Član 6</w:t>
            </w:r>
          </w:p>
          <w:p w14:paraId="7AC343FF"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Zaposleni ima pravo na odmor u toku rada, dnevni i nedjeljni odmor u skladu sa odredbama Zakona o radu.</w:t>
            </w:r>
          </w:p>
          <w:p w14:paraId="30147D35"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U svakoj kalendarskoj godini zaposleni ima pravo na godišnji odmor u trajanju najmanje 21 radni dan.</w:t>
            </w:r>
          </w:p>
          <w:p w14:paraId="1D141F91"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Pored minimuma iz stava 2 ovog člana, godišnji odmor se uvećava:</w:t>
            </w:r>
          </w:p>
          <w:p w14:paraId="280BB1D4"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a) prema dužini radnog staža:</w:t>
            </w:r>
          </w:p>
          <w:p w14:paraId="63B1D5AD"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od 1 do 10 godina jedan radni dan,</w:t>
            </w:r>
          </w:p>
          <w:p w14:paraId="385F2883"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od 10 do 20 godina dva radna dana;</w:t>
            </w:r>
          </w:p>
          <w:p w14:paraId="35A1FB30"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lastRenderedPageBreak/>
              <w:t xml:space="preserve">      - od 20 do 30 godina tri radna dana;</w:t>
            </w:r>
          </w:p>
          <w:p w14:paraId="222E32DC"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preko 30 godina pet radnih dana.</w:t>
            </w:r>
          </w:p>
          <w:p w14:paraId="6161F444"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b) prema zdravstvenom stanju:</w:t>
            </w:r>
          </w:p>
          <w:p w14:paraId="05E4C673"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invalidu rada tri rada dana;</w:t>
            </w:r>
          </w:p>
          <w:p w14:paraId="349DD2EA"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roditelju sa djetetom koje ima tjelesna i psihička oštećenja tri radna dana.</w:t>
            </w:r>
          </w:p>
          <w:p w14:paraId="25B12A22"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c) prema socijalnim uslovima:</w:t>
            </w:r>
          </w:p>
          <w:p w14:paraId="18AA2D00" w14:textId="4A6B50CA"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samohranom roditelju</w:t>
            </w:r>
            <w:r w:rsidRPr="001073DE">
              <w:rPr>
                <w:rFonts w:cstheme="minorHAnsi"/>
                <w:color w:val="FF0000"/>
                <w:sz w:val="20"/>
                <w:szCs w:val="20"/>
                <w:lang w:val="sr-Latn-ME"/>
              </w:rPr>
              <w:t xml:space="preserve"> </w:t>
            </w:r>
            <w:r w:rsidRPr="001073DE">
              <w:rPr>
                <w:rFonts w:cstheme="minorHAnsi"/>
                <w:color w:val="FF0000"/>
                <w:sz w:val="20"/>
                <w:szCs w:val="20"/>
                <w:lang w:val="sr-Latn-ME"/>
              </w:rPr>
              <w:t>djeteta do 15 godina života dva radna dana.</w:t>
            </w:r>
          </w:p>
          <w:p w14:paraId="4063840F" w14:textId="538D19E3" w:rsidR="006439B5" w:rsidRPr="001073DE" w:rsidRDefault="00B42A8E" w:rsidP="00B42A8E">
            <w:pPr>
              <w:rPr>
                <w:rFonts w:cstheme="minorHAnsi"/>
                <w:sz w:val="20"/>
                <w:szCs w:val="20"/>
                <w:lang w:val="sr-Latn-ME"/>
              </w:rPr>
            </w:pPr>
            <w:r w:rsidRPr="001073DE">
              <w:rPr>
                <w:rFonts w:cstheme="minorHAnsi"/>
                <w:sz w:val="20"/>
                <w:szCs w:val="20"/>
                <w:lang w:val="sr-Latn-ME"/>
              </w:rPr>
              <w:t>Godišnji odmor može se uvećati i po osnovu uslova rada, doprinosa u radu i drugih kriterijuma utvrđenih kolektivnim ugovorom kod poslodavca.</w:t>
            </w:r>
          </w:p>
        </w:tc>
        <w:tc>
          <w:tcPr>
            <w:tcW w:w="2495" w:type="dxa"/>
          </w:tcPr>
          <w:p w14:paraId="2811162A" w14:textId="77777777" w:rsidR="006439B5" w:rsidRPr="001073DE" w:rsidRDefault="00B42A8E" w:rsidP="00DA7D02">
            <w:pPr>
              <w:rPr>
                <w:rFonts w:cstheme="minorHAnsi"/>
                <w:sz w:val="20"/>
                <w:szCs w:val="20"/>
                <w:lang w:val="sr-Latn-ME"/>
              </w:rPr>
            </w:pPr>
            <w:r w:rsidRPr="001073DE">
              <w:rPr>
                <w:rFonts w:cstheme="minorHAnsi"/>
                <w:sz w:val="20"/>
                <w:szCs w:val="20"/>
                <w:lang w:val="sr-Latn-ME"/>
              </w:rPr>
              <w:lastRenderedPageBreak/>
              <w:t>Dopunjavanjem ove odredbe utvrđeno je da se zaposlenom uvećava godišnji odmor, pored minimuma od 21 radnog dana i to:</w:t>
            </w:r>
          </w:p>
          <w:p w14:paraId="0B7A201F"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c) prema socijalnim uslovima:</w:t>
            </w:r>
          </w:p>
          <w:p w14:paraId="44CDFE87" w14:textId="672F02C7" w:rsidR="00B42A8E" w:rsidRPr="001073DE" w:rsidRDefault="00B42A8E" w:rsidP="00B42A8E">
            <w:pPr>
              <w:rPr>
                <w:rFonts w:cstheme="minorHAnsi"/>
                <w:sz w:val="20"/>
                <w:szCs w:val="20"/>
                <w:lang w:val="sr-Latn-ME"/>
              </w:rPr>
            </w:pPr>
            <w:r w:rsidRPr="001073DE">
              <w:rPr>
                <w:rFonts w:cstheme="minorHAnsi"/>
                <w:sz w:val="20"/>
                <w:szCs w:val="20"/>
                <w:lang w:val="sr-Latn-ME"/>
              </w:rPr>
              <w:t xml:space="preserve">      - samohranom roditelju djeteta do 15 godina života dva radna dana.</w:t>
            </w:r>
          </w:p>
        </w:tc>
      </w:tr>
      <w:tr w:rsidR="006439B5" w:rsidRPr="001073DE" w14:paraId="7D7DFDD0" w14:textId="77777777" w:rsidTr="00597B97">
        <w:tc>
          <w:tcPr>
            <w:tcW w:w="847" w:type="dxa"/>
          </w:tcPr>
          <w:p w14:paraId="7B732183" w14:textId="687A3DC7" w:rsidR="006439B5" w:rsidRPr="001073DE" w:rsidRDefault="000C70EE" w:rsidP="00DA7D02">
            <w:pPr>
              <w:rPr>
                <w:rFonts w:cstheme="minorHAnsi"/>
                <w:sz w:val="20"/>
                <w:szCs w:val="20"/>
                <w:lang w:val="sr-Latn-ME"/>
              </w:rPr>
            </w:pPr>
            <w:r w:rsidRPr="001073DE">
              <w:rPr>
                <w:rFonts w:cstheme="minorHAnsi"/>
                <w:color w:val="4472C4" w:themeColor="accent1"/>
                <w:sz w:val="20"/>
                <w:szCs w:val="20"/>
                <w:lang w:val="sr-Latn-ME"/>
              </w:rPr>
              <w:t xml:space="preserve"> </w:t>
            </w:r>
            <w:r w:rsidR="00B42A8E" w:rsidRPr="001073DE">
              <w:rPr>
                <w:rFonts w:cstheme="minorHAnsi"/>
                <w:color w:val="4472C4" w:themeColor="accent1"/>
                <w:sz w:val="20"/>
                <w:szCs w:val="20"/>
                <w:lang w:val="sr-Latn-ME"/>
              </w:rPr>
              <w:t>7</w:t>
            </w:r>
          </w:p>
        </w:tc>
        <w:tc>
          <w:tcPr>
            <w:tcW w:w="2976" w:type="dxa"/>
          </w:tcPr>
          <w:p w14:paraId="5C026495"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4. Plaćeno odsustvo</w:t>
            </w:r>
          </w:p>
          <w:p w14:paraId="62D98616"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Član 7</w:t>
            </w:r>
          </w:p>
          <w:p w14:paraId="4DF9F1A7"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Zaposleni ima pravo da odsustvuje sa rada, uz naknadu zarade (plaćeno odsustvo), na osnovu podnijetog zahtjeva, u slučajevima:</w:t>
            </w:r>
          </w:p>
          <w:p w14:paraId="08B87095"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rođenja djeteta pet radnih dana;</w:t>
            </w:r>
          </w:p>
          <w:p w14:paraId="26C3C099"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smrti člana uže porodice sedam radnih dana;</w:t>
            </w:r>
          </w:p>
          <w:p w14:paraId="3EC07776"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smrti srodnika, izvan uže porodice, zaključno sa trećim stepenom srodstva dva radna dana;</w:t>
            </w:r>
          </w:p>
          <w:p w14:paraId="78B3C773"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teške bolesti člana uže porodice sedam radnih dana;</w:t>
            </w:r>
          </w:p>
          <w:p w14:paraId="23F781F6"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zaštite i otklanjanja posljedica u domaćinstvu prouzrokovanih elementarnim nepogodama tri radna dana;</w:t>
            </w:r>
          </w:p>
          <w:p w14:paraId="69418585"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učestvovanja u radno-proizvodnim takmičenjima dva radna dana;</w:t>
            </w:r>
          </w:p>
          <w:p w14:paraId="11AC2047"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polaganja stručnog ispita pet radnih dana;</w:t>
            </w:r>
          </w:p>
          <w:p w14:paraId="135EF8EC"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sklapanja braka pet radnih dana;</w:t>
            </w:r>
          </w:p>
          <w:p w14:paraId="3D8020E5"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dobrovoljnog davanja krvi dva radna dana;</w:t>
            </w:r>
          </w:p>
          <w:p w14:paraId="777ABCA4"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dobrovoljnog davanja tkiva i organa shodno ljekarskoj dokumentaciji.</w:t>
            </w:r>
          </w:p>
          <w:p w14:paraId="3AA3DC69"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lastRenderedPageBreak/>
              <w:t>O odsustvu, iz stava 1 ovog člana, poslodavac odlučuje rješenjem.</w:t>
            </w:r>
          </w:p>
          <w:p w14:paraId="3B4B734C"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Plaćeno odsustvo se koristi u vrijeme kad se predviđeni slučaj dogodio.</w:t>
            </w:r>
          </w:p>
          <w:p w14:paraId="05F79ECA" w14:textId="58930B91" w:rsidR="006439B5" w:rsidRPr="001073DE" w:rsidRDefault="00B42A8E" w:rsidP="00B42A8E">
            <w:pPr>
              <w:rPr>
                <w:rFonts w:cstheme="minorHAnsi"/>
                <w:sz w:val="20"/>
                <w:szCs w:val="20"/>
                <w:lang w:val="sr-Latn-ME"/>
              </w:rPr>
            </w:pPr>
            <w:r w:rsidRPr="001073DE">
              <w:rPr>
                <w:rFonts w:cstheme="minorHAnsi"/>
                <w:sz w:val="20"/>
                <w:szCs w:val="20"/>
                <w:lang w:val="sr-Latn-ME"/>
              </w:rPr>
              <w:t>Zaposleni podnosi dokaz o razlogu odsutnosti, osim ako je razlog te odsutnosti opšte poznat.</w:t>
            </w:r>
          </w:p>
        </w:tc>
        <w:tc>
          <w:tcPr>
            <w:tcW w:w="3032" w:type="dxa"/>
          </w:tcPr>
          <w:p w14:paraId="5A73FEB4"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lastRenderedPageBreak/>
              <w:t>4. Plaćeno odsustvo</w:t>
            </w:r>
          </w:p>
          <w:p w14:paraId="3015FFE8" w14:textId="2E022AAB"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Član 7</w:t>
            </w:r>
          </w:p>
          <w:p w14:paraId="57072D57"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Zaposleni ima pravo na odsustvo sa rada uz naknadu zarade (plaćeno odsustvo) u slučaju:</w:t>
            </w:r>
          </w:p>
          <w:p w14:paraId="49633613"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zaključivanja braka - pet radnih dana;</w:t>
            </w:r>
          </w:p>
          <w:p w14:paraId="7E1E5E13"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rođenja djeteta - pet radnih dana;</w:t>
            </w:r>
          </w:p>
          <w:p w14:paraId="6E0C03AC"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smrti srodnika van uže porodice, zaključno sa trećim stepenom krvnog srodstva, </w:t>
            </w:r>
            <w:r w:rsidRPr="001073DE">
              <w:rPr>
                <w:rFonts w:cstheme="minorHAnsi"/>
                <w:color w:val="FF0000"/>
                <w:sz w:val="20"/>
                <w:szCs w:val="20"/>
                <w:lang w:val="sr-Latn-ME"/>
              </w:rPr>
              <w:t xml:space="preserve">odnosno drugim stepenom tazbinskog srodstva </w:t>
            </w:r>
            <w:r w:rsidRPr="001073DE">
              <w:rPr>
                <w:rFonts w:cstheme="minorHAnsi"/>
                <w:sz w:val="20"/>
                <w:szCs w:val="20"/>
                <w:lang w:val="sr-Latn-ME"/>
              </w:rPr>
              <w:t>- dva radna dana;</w:t>
            </w:r>
          </w:p>
          <w:p w14:paraId="5DF5D897"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teže bolesti člana uže porodice - sedam radnih dana;</w:t>
            </w:r>
          </w:p>
          <w:p w14:paraId="3B83037B"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zaštite od elementarnih nepogoda i otklanjanja posljedica u domaćinstvu prouzrokovanih elementarnim nepogodama - tri radna dana;</w:t>
            </w:r>
          </w:p>
          <w:p w14:paraId="2C294B5E"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učestvovanja u radno-proizvodnim takmičenjima - dva radna dana;</w:t>
            </w:r>
          </w:p>
          <w:p w14:paraId="473D2C24"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učestvovanja u sindikalnim, kulturnim, sportskim ili drugim javnim manifestacijama od nacionalnog ili međunarodnog značaja - tri radna dana;</w:t>
            </w:r>
          </w:p>
          <w:p w14:paraId="10D33680"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korišćenja prevencije radne invalidnosti i rekreativnog odmora - pet radnih dana;</w:t>
            </w:r>
          </w:p>
          <w:p w14:paraId="11DE82AD"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lastRenderedPageBreak/>
              <w:t xml:space="preserve">   - selidbe sopstvenog domaćinstva na području istog naseljenog mjesta - jedan radni dan;</w:t>
            </w:r>
          </w:p>
          <w:p w14:paraId="2047E6D7"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selidbe sopstvenog domaćinstva iz jednog u drugo naseljeno mjesto-tri radna dana;</w:t>
            </w:r>
          </w:p>
          <w:p w14:paraId="016F7E3B"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polaganja stručnog ispita - pet radnih dana;</w:t>
            </w:r>
          </w:p>
          <w:p w14:paraId="2D4A52C9"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njege djeteta sa smetnjama i teškoćama u razvoju - tri radna dana;</w:t>
            </w:r>
          </w:p>
          <w:p w14:paraId="1756A916"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dobrovoljnog davanja krvi - dva radna dana;</w:t>
            </w:r>
          </w:p>
          <w:p w14:paraId="72A17B95"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   - dobrovoljnog davanja ćelija, tkiva ili organa - prema medicinskoj dokumentaciji.</w:t>
            </w:r>
          </w:p>
          <w:p w14:paraId="380EE95F"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Članom uže porodice u smislu stava 1 ovog člana smatraju se bračni i vanbračni supružnik, djeca (bračna, vanbračna, usvojena i pastorčad), braća, sestre, roditelji i usvojioci.</w:t>
            </w:r>
          </w:p>
          <w:p w14:paraId="2F1BA27A"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Pravo na plaćeno odsustvo ostvaruje se podnošenjem zahtjeva poslodavcu, uz koji zaposleni dostavlja odgovarajući dokaz o postojanju razloga za odsustvo sa rada, osim u slučaju kad je taj razlog opštepoznat.</w:t>
            </w:r>
          </w:p>
          <w:p w14:paraId="5234E84D"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Pravo na plaćeno odsustvo može se koristiti u vrijeme kad se slučaj iz stava 1 ovog člana dogodio.</w:t>
            </w:r>
          </w:p>
          <w:p w14:paraId="52C0C4D6" w14:textId="77777777" w:rsidR="00B42A8E" w:rsidRPr="001073DE" w:rsidRDefault="00B42A8E" w:rsidP="00B42A8E">
            <w:pPr>
              <w:spacing w:after="0" w:line="240" w:lineRule="auto"/>
              <w:rPr>
                <w:rFonts w:cstheme="minorHAnsi"/>
                <w:color w:val="FF0000"/>
                <w:sz w:val="20"/>
                <w:szCs w:val="20"/>
                <w:lang w:val="sr-Latn-ME"/>
              </w:rPr>
            </w:pPr>
            <w:r w:rsidRPr="001073DE">
              <w:rPr>
                <w:rFonts w:cstheme="minorHAnsi"/>
                <w:color w:val="FF0000"/>
                <w:sz w:val="20"/>
                <w:szCs w:val="20"/>
                <w:lang w:val="sr-Latn-ME"/>
              </w:rPr>
              <w:t>O korišćenju prava na plaćeno odsustvo poslodavac odlučuje rješenjem.</w:t>
            </w:r>
          </w:p>
          <w:p w14:paraId="0AD9961B" w14:textId="663E3626" w:rsidR="006439B5" w:rsidRPr="001073DE" w:rsidRDefault="00B42A8E" w:rsidP="00DA7D02">
            <w:pPr>
              <w:rPr>
                <w:rFonts w:cstheme="minorHAnsi"/>
                <w:sz w:val="20"/>
                <w:szCs w:val="20"/>
                <w:lang w:val="sr-Latn-ME"/>
              </w:rPr>
            </w:pPr>
            <w:r w:rsidRPr="001073DE">
              <w:rPr>
                <w:rFonts w:cstheme="minorHAnsi"/>
                <w:color w:val="FF0000"/>
                <w:sz w:val="20"/>
                <w:szCs w:val="20"/>
                <w:lang w:val="sr-Latn-ME"/>
              </w:rPr>
              <w:t>Poslodavac vodi evidenciju za svaki od slučajeva ostvarivanja prava na plaćeno odsustvo iz stava 1 ovog člana.</w:t>
            </w:r>
            <w:r w:rsidR="006439B5" w:rsidRPr="001073DE">
              <w:rPr>
                <w:rFonts w:cstheme="minorHAnsi"/>
                <w:color w:val="FF0000"/>
                <w:sz w:val="20"/>
                <w:szCs w:val="20"/>
                <w:lang w:val="sr-Latn-ME"/>
              </w:rPr>
              <w:t xml:space="preserve">   </w:t>
            </w:r>
          </w:p>
        </w:tc>
        <w:tc>
          <w:tcPr>
            <w:tcW w:w="2495" w:type="dxa"/>
          </w:tcPr>
          <w:p w14:paraId="57F0EEED" w14:textId="31E5155B" w:rsidR="006439B5" w:rsidRPr="001073DE" w:rsidRDefault="006439B5" w:rsidP="002E259C">
            <w:pPr>
              <w:rPr>
                <w:rFonts w:cstheme="minorHAnsi"/>
                <w:sz w:val="20"/>
                <w:szCs w:val="20"/>
                <w:lang w:val="sr-Latn-ME"/>
              </w:rPr>
            </w:pPr>
            <w:r w:rsidRPr="001073DE">
              <w:rPr>
                <w:rFonts w:cstheme="minorHAnsi"/>
                <w:sz w:val="20"/>
                <w:szCs w:val="20"/>
                <w:lang w:val="sr-Latn-ME"/>
              </w:rPr>
              <w:lastRenderedPageBreak/>
              <w:t xml:space="preserve">Ovim članom </w:t>
            </w:r>
            <w:r w:rsidR="00B42A8E" w:rsidRPr="001073DE">
              <w:rPr>
                <w:rFonts w:cstheme="minorHAnsi"/>
                <w:sz w:val="20"/>
                <w:szCs w:val="20"/>
                <w:lang w:val="sr-Latn-ME"/>
              </w:rPr>
              <w:t>predviđene su nove odredbe po osnovu kojih zaposleni ima pravo na plaćeno odsustvo.</w:t>
            </w:r>
          </w:p>
          <w:p w14:paraId="5860327E" w14:textId="294DAA25" w:rsidR="006439B5" w:rsidRPr="001073DE" w:rsidRDefault="006439B5" w:rsidP="002E259C">
            <w:pPr>
              <w:rPr>
                <w:rFonts w:cstheme="minorHAnsi"/>
                <w:sz w:val="20"/>
                <w:szCs w:val="20"/>
                <w:lang w:val="sr-Latn-ME"/>
              </w:rPr>
            </w:pPr>
          </w:p>
        </w:tc>
      </w:tr>
      <w:tr w:rsidR="006439B5" w:rsidRPr="001073DE" w14:paraId="40D514F3" w14:textId="77777777" w:rsidTr="00597B97">
        <w:tc>
          <w:tcPr>
            <w:tcW w:w="847" w:type="dxa"/>
          </w:tcPr>
          <w:p w14:paraId="657EFFEF" w14:textId="1BFFDE1C" w:rsidR="006439B5" w:rsidRPr="001073DE" w:rsidRDefault="00B42A8E">
            <w:pPr>
              <w:rPr>
                <w:rFonts w:cstheme="minorHAnsi"/>
                <w:sz w:val="20"/>
                <w:szCs w:val="20"/>
                <w:lang w:val="sr-Latn-ME"/>
              </w:rPr>
            </w:pPr>
            <w:r w:rsidRPr="001073DE">
              <w:rPr>
                <w:rFonts w:cstheme="minorHAnsi"/>
                <w:color w:val="4472C4" w:themeColor="accent1"/>
                <w:sz w:val="20"/>
                <w:szCs w:val="20"/>
                <w:lang w:val="sr-Latn-ME"/>
              </w:rPr>
              <w:t>9-12</w:t>
            </w:r>
            <w:r w:rsidR="000C70EE" w:rsidRPr="001073DE">
              <w:rPr>
                <w:rFonts w:cstheme="minorHAnsi"/>
                <w:color w:val="4472C4" w:themeColor="accent1"/>
                <w:sz w:val="20"/>
                <w:szCs w:val="20"/>
                <w:lang w:val="sr-Latn-ME"/>
              </w:rPr>
              <w:t xml:space="preserve"> </w:t>
            </w:r>
          </w:p>
        </w:tc>
        <w:tc>
          <w:tcPr>
            <w:tcW w:w="2976" w:type="dxa"/>
          </w:tcPr>
          <w:p w14:paraId="08DC2447"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III ZARADE I NAKNADE ZARADA</w:t>
            </w:r>
          </w:p>
          <w:p w14:paraId="00685B17"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ZARADE 1.</w:t>
            </w:r>
          </w:p>
          <w:p w14:paraId="3E7B23AC"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Član 9</w:t>
            </w:r>
          </w:p>
          <w:p w14:paraId="15145EAC"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Zarada zaposlenog sastoji se od zarade za izvršeni rad i vrijeme provedeno na radu u propisanim uslovima rada - osnovna zarada, uvećanja zarade, zarade po osnovu ostvarenih rezultata u radu i naknade zarade.</w:t>
            </w:r>
          </w:p>
          <w:p w14:paraId="49809E89"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 xml:space="preserve">Poslodavac je dužan da zaposlenom isplati zaradu </w:t>
            </w:r>
            <w:r w:rsidRPr="001073DE">
              <w:rPr>
                <w:rFonts w:cstheme="minorHAnsi"/>
                <w:sz w:val="20"/>
                <w:szCs w:val="20"/>
                <w:lang w:val="sr-Latn-ME"/>
              </w:rPr>
              <w:lastRenderedPageBreak/>
              <w:t>najmanje jedanput mjesečno u skladu sa kriterijumima iz ovog kolektivnog ugovora.</w:t>
            </w:r>
          </w:p>
          <w:p w14:paraId="664ED47F"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Član 10</w:t>
            </w:r>
          </w:p>
          <w:p w14:paraId="793AE719"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Osnovna zarada ne može biti niža od iznosa dobijenog množenjem obračunske vrijednosti koeficijenta i koeficijenta grupe poslova iz člana 13 ovog Kolektivnog ugovora.</w:t>
            </w:r>
          </w:p>
          <w:p w14:paraId="63C0978D"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Član 11</w:t>
            </w:r>
          </w:p>
          <w:p w14:paraId="6E82E498"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Obračunska vrijednost koeficijenta u bruto iznosu čine neto najniža cijena rada, porez na dohodak i doprinosi na teret zaposlenog, a startni dio zarade čine topli obrok i 1/​12 regresa za korišćenje godišnjeg odmora za prosječno 176 časova u mjesecu.</w:t>
            </w:r>
          </w:p>
          <w:p w14:paraId="2E889C66"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Obračunska vrijednost koeficijenta kod poslodavca ne može biti niža od iznosa najnižeg obračunskog koeficijenta u Crnoj Gori, utvrđenog u skladu sa Opštim kolektivnim ugovorom uvećan najmanje za 35%, uključujući poreze i doprinose.</w:t>
            </w:r>
          </w:p>
          <w:p w14:paraId="49E4AE3A"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Zarada zaposlenog u bruto iznosu utvrđuje se po formuli:</w:t>
            </w:r>
          </w:p>
          <w:p w14:paraId="64FCB13F"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Zarada = Startni dio zarade + koeficijent složenosti (uvećan za minuli rad) x obračunska vrijednost koeficijenta.</w:t>
            </w:r>
          </w:p>
          <w:p w14:paraId="4D28B758"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Startni dio zarade se obračunava kao određeni procenat od obračunske vrijednosti koeficijenta u bruto iznosu i na mjesečnom nivou, saglasno "sporazumu o utvrđivanju obračunske vrijednosti koeficijenta i startnog dijela zarade u bruto iznosima" (Sl. list CG 80/​10).</w:t>
            </w:r>
          </w:p>
          <w:p w14:paraId="2E0E95AB" w14:textId="77777777" w:rsidR="00B42A8E" w:rsidRPr="001073DE" w:rsidRDefault="00B42A8E" w:rsidP="00B42A8E">
            <w:pPr>
              <w:spacing w:after="0" w:line="240" w:lineRule="auto"/>
              <w:rPr>
                <w:rFonts w:cstheme="minorHAnsi"/>
                <w:sz w:val="20"/>
                <w:szCs w:val="20"/>
                <w:lang w:val="sr-Latn-ME"/>
              </w:rPr>
            </w:pPr>
            <w:r w:rsidRPr="001073DE">
              <w:rPr>
                <w:rFonts w:cstheme="minorHAnsi"/>
                <w:sz w:val="20"/>
                <w:szCs w:val="20"/>
                <w:lang w:val="sr-Latn-ME"/>
              </w:rPr>
              <w:t>Minimalna zarada zaposlenog za standardni radni učinak i puno radno vrijeme za prosječno 176 časova u mjesecu ne može biti niža od 30% neto prosječne zarade u Crnoj Gori u prethodnom polugodištu.</w:t>
            </w:r>
          </w:p>
          <w:p w14:paraId="00908DC7" w14:textId="77777777" w:rsidR="00B42A8E" w:rsidRPr="001073DE" w:rsidRDefault="00B42A8E" w:rsidP="00B42A8E">
            <w:pPr>
              <w:spacing w:after="0" w:line="240" w:lineRule="auto"/>
              <w:rPr>
                <w:rFonts w:cstheme="minorHAnsi"/>
                <w:b/>
                <w:bCs/>
                <w:sz w:val="20"/>
                <w:szCs w:val="20"/>
                <w:lang w:val="sr-Latn-ME"/>
              </w:rPr>
            </w:pPr>
            <w:r w:rsidRPr="001073DE">
              <w:rPr>
                <w:rFonts w:cstheme="minorHAnsi"/>
                <w:b/>
                <w:bCs/>
                <w:sz w:val="20"/>
                <w:szCs w:val="20"/>
                <w:lang w:val="sr-Latn-ME"/>
              </w:rPr>
              <w:t>Član 12</w:t>
            </w:r>
          </w:p>
          <w:p w14:paraId="39B9A5F8" w14:textId="449BB7CD" w:rsidR="006439B5" w:rsidRPr="001073DE" w:rsidRDefault="00B42A8E" w:rsidP="00B42A8E">
            <w:pPr>
              <w:rPr>
                <w:rFonts w:cstheme="minorHAnsi"/>
                <w:sz w:val="20"/>
                <w:szCs w:val="20"/>
                <w:lang w:val="sr-Latn-ME"/>
              </w:rPr>
            </w:pPr>
            <w:r w:rsidRPr="001073DE">
              <w:rPr>
                <w:rFonts w:cstheme="minorHAnsi"/>
                <w:sz w:val="20"/>
                <w:szCs w:val="20"/>
                <w:lang w:val="sr-Latn-ME"/>
              </w:rPr>
              <w:t xml:space="preserve">Kolektivnim ugovorom kod poslodavca, obračunska </w:t>
            </w:r>
            <w:r w:rsidRPr="001073DE">
              <w:rPr>
                <w:rFonts w:cstheme="minorHAnsi"/>
                <w:sz w:val="20"/>
                <w:szCs w:val="20"/>
                <w:lang w:val="sr-Latn-ME"/>
              </w:rPr>
              <w:lastRenderedPageBreak/>
              <w:t>vrijednost koeficijenta se može utvrditi kao najniža satnica.</w:t>
            </w:r>
          </w:p>
        </w:tc>
        <w:tc>
          <w:tcPr>
            <w:tcW w:w="3032" w:type="dxa"/>
          </w:tcPr>
          <w:p w14:paraId="542D58E7" w14:textId="0E125C2A" w:rsidR="006439B5" w:rsidRPr="001073DE" w:rsidRDefault="00B42A8E" w:rsidP="006439B5">
            <w:pPr>
              <w:rPr>
                <w:rFonts w:cstheme="minorHAnsi"/>
                <w:sz w:val="20"/>
                <w:szCs w:val="20"/>
                <w:lang w:val="sr-Latn-ME"/>
              </w:rPr>
            </w:pPr>
            <w:r w:rsidRPr="001073DE">
              <w:rPr>
                <w:rFonts w:cstheme="minorHAnsi"/>
                <w:sz w:val="20"/>
                <w:szCs w:val="20"/>
                <w:lang w:val="sr-Latn-ME"/>
              </w:rPr>
              <w:lastRenderedPageBreak/>
              <w:t>Brišu se.</w:t>
            </w:r>
          </w:p>
        </w:tc>
        <w:tc>
          <w:tcPr>
            <w:tcW w:w="2495" w:type="dxa"/>
          </w:tcPr>
          <w:p w14:paraId="6AB87107" w14:textId="40915F23" w:rsidR="006439B5" w:rsidRPr="001073DE" w:rsidRDefault="00B42A8E" w:rsidP="00B50E80">
            <w:pPr>
              <w:rPr>
                <w:rFonts w:cstheme="minorHAnsi"/>
                <w:sz w:val="20"/>
                <w:szCs w:val="20"/>
                <w:lang w:val="sr-Latn-ME"/>
              </w:rPr>
            </w:pPr>
            <w:r w:rsidRPr="001073DE">
              <w:rPr>
                <w:rFonts w:cstheme="minorHAnsi"/>
                <w:sz w:val="20"/>
                <w:szCs w:val="20"/>
                <w:lang w:val="sr-Latn-ME"/>
              </w:rPr>
              <w:t>Članovi br.9, 10, 11 i 12 se brišu tako da više ne važe.</w:t>
            </w:r>
          </w:p>
        </w:tc>
      </w:tr>
      <w:tr w:rsidR="006439B5" w:rsidRPr="001073DE" w14:paraId="22D45505" w14:textId="77777777" w:rsidTr="00597B97">
        <w:tc>
          <w:tcPr>
            <w:tcW w:w="847" w:type="dxa"/>
          </w:tcPr>
          <w:p w14:paraId="49918E56" w14:textId="3A61DD84" w:rsidR="001C229F" w:rsidRPr="001073DE" w:rsidRDefault="001073DE">
            <w:pPr>
              <w:rPr>
                <w:rFonts w:cstheme="minorHAnsi"/>
                <w:color w:val="4472C4" w:themeColor="accent1"/>
                <w:sz w:val="20"/>
                <w:szCs w:val="20"/>
                <w:lang w:val="sr-Latn-ME"/>
              </w:rPr>
            </w:pPr>
            <w:r w:rsidRPr="001073DE">
              <w:rPr>
                <w:rFonts w:cstheme="minorHAnsi"/>
                <w:color w:val="4472C4" w:themeColor="accent1"/>
                <w:sz w:val="20"/>
                <w:szCs w:val="20"/>
                <w:lang w:val="sr-Latn-ME"/>
              </w:rPr>
              <w:lastRenderedPageBreak/>
              <w:t>15</w:t>
            </w:r>
          </w:p>
        </w:tc>
        <w:tc>
          <w:tcPr>
            <w:tcW w:w="2976" w:type="dxa"/>
          </w:tcPr>
          <w:p w14:paraId="647EB8F0" w14:textId="79E0AA0D" w:rsidR="001073DE" w:rsidRPr="001073DE" w:rsidRDefault="001073DE" w:rsidP="001073DE">
            <w:pPr>
              <w:spacing w:after="0" w:line="240" w:lineRule="auto"/>
              <w:rPr>
                <w:rFonts w:cstheme="minorHAnsi"/>
                <w:b/>
                <w:bCs/>
                <w:sz w:val="20"/>
                <w:szCs w:val="20"/>
                <w:lang w:val="sr-Latn-ME"/>
              </w:rPr>
            </w:pPr>
            <w:r w:rsidRPr="001073DE">
              <w:rPr>
                <w:rFonts w:cstheme="minorHAnsi"/>
                <w:b/>
                <w:bCs/>
                <w:sz w:val="20"/>
                <w:szCs w:val="20"/>
                <w:lang w:val="sr-Latn-ME"/>
              </w:rPr>
              <w:t>Član 15</w:t>
            </w:r>
          </w:p>
          <w:p w14:paraId="6C89C1C0" w14:textId="77777777" w:rsidR="001073DE" w:rsidRPr="001073DE" w:rsidRDefault="001073DE" w:rsidP="001073DE">
            <w:pPr>
              <w:spacing w:after="0" w:line="240" w:lineRule="auto"/>
              <w:rPr>
                <w:rFonts w:cstheme="minorHAnsi"/>
                <w:sz w:val="20"/>
                <w:szCs w:val="20"/>
                <w:lang w:val="sr-Latn-ME"/>
              </w:rPr>
            </w:pPr>
            <w:r w:rsidRPr="001073DE">
              <w:rPr>
                <w:rFonts w:cstheme="minorHAnsi"/>
                <w:sz w:val="20"/>
                <w:szCs w:val="20"/>
                <w:lang w:val="sr-Latn-ME"/>
              </w:rPr>
              <w:t>Za svako radno mjesto na kome se rad obavlja pod uslovima težim od normalnih i na kome je povećana odgovornost na poslu, koeficijent složenosti se uvećava za koeficijent po sljedećim grupama (najviše po dvije) elemenata:</w:t>
            </w:r>
          </w:p>
          <w:p w14:paraId="7BDAD889" w14:textId="77777777" w:rsidR="001073DE" w:rsidRPr="001073DE" w:rsidRDefault="001073DE" w:rsidP="001073DE">
            <w:pPr>
              <w:spacing w:after="0" w:line="240" w:lineRule="auto"/>
              <w:rPr>
                <w:rFonts w:cstheme="minorHAnsi"/>
                <w:sz w:val="20"/>
                <w:szCs w:val="20"/>
                <w:lang w:val="sr-Latn-ME"/>
              </w:rPr>
            </w:pPr>
            <w:r w:rsidRPr="001073DE">
              <w:rPr>
                <w:rFonts w:cstheme="minorHAnsi"/>
                <w:sz w:val="20"/>
                <w:szCs w:val="20"/>
                <w:lang w:val="sr-Latn-ME"/>
              </w:rPr>
              <w:t xml:space="preserve">   - uticaj okoline (klima, buka, vibracije, zračenja, vlaga, štetni gasovi, biološke štetnosti) od 0,10 do 0,50;</w:t>
            </w:r>
          </w:p>
          <w:p w14:paraId="15B1EE4B" w14:textId="77777777" w:rsidR="001073DE" w:rsidRPr="001073DE" w:rsidRDefault="001073DE" w:rsidP="001073DE">
            <w:pPr>
              <w:spacing w:after="0" w:line="240" w:lineRule="auto"/>
              <w:rPr>
                <w:rFonts w:cstheme="minorHAnsi"/>
                <w:sz w:val="20"/>
                <w:szCs w:val="20"/>
                <w:lang w:val="sr-Latn-ME"/>
              </w:rPr>
            </w:pPr>
            <w:r w:rsidRPr="001073DE">
              <w:rPr>
                <w:rFonts w:cstheme="minorHAnsi"/>
                <w:sz w:val="20"/>
                <w:szCs w:val="20"/>
                <w:lang w:val="sr-Latn-ME"/>
              </w:rPr>
              <w:t xml:space="preserve">   - fizička i tehnička naprezanja (opterećenje čula, teži fizički napori sa mogućim posljedicama za zdravlje (rad sa opasnim materijama) od 0,50 do 1,00;</w:t>
            </w:r>
          </w:p>
          <w:p w14:paraId="660F63B9" w14:textId="77777777" w:rsidR="001073DE" w:rsidRPr="001073DE" w:rsidRDefault="001073DE" w:rsidP="001073DE">
            <w:pPr>
              <w:spacing w:after="0" w:line="240" w:lineRule="auto"/>
              <w:rPr>
                <w:rFonts w:cstheme="minorHAnsi"/>
                <w:sz w:val="20"/>
                <w:szCs w:val="20"/>
                <w:lang w:val="sr-Latn-ME"/>
              </w:rPr>
            </w:pPr>
            <w:r w:rsidRPr="001073DE">
              <w:rPr>
                <w:rFonts w:cstheme="minorHAnsi"/>
                <w:sz w:val="20"/>
                <w:szCs w:val="20"/>
                <w:lang w:val="sr-Latn-ME"/>
              </w:rPr>
              <w:t xml:space="preserve">   - opasnost po zdravlje i život na radnom mjestu (opasnost od alata ili predmeta rada, od transportnih sredstava, otpada, eksplozije, električne energije, vrućih predmeta, nagrizajućih materijala) od 0,50 do 1,50;</w:t>
            </w:r>
          </w:p>
          <w:p w14:paraId="762C3D72" w14:textId="77719E0D" w:rsidR="001073DE" w:rsidRPr="001073DE" w:rsidRDefault="001073DE" w:rsidP="001073DE">
            <w:pPr>
              <w:spacing w:after="0" w:line="240" w:lineRule="auto"/>
              <w:rPr>
                <w:rFonts w:cstheme="minorHAnsi"/>
                <w:sz w:val="20"/>
                <w:szCs w:val="20"/>
                <w:lang w:val="sr-Latn-ME"/>
              </w:rPr>
            </w:pPr>
            <w:r w:rsidRPr="001073DE">
              <w:rPr>
                <w:rFonts w:cstheme="minorHAnsi"/>
                <w:sz w:val="20"/>
                <w:szCs w:val="20"/>
                <w:lang w:val="sr-Latn-ME"/>
              </w:rPr>
              <w:t xml:space="preserve">   - odgovornost za obavljanje i rezultate poslovanja od 0,30 do 1,50</w:t>
            </w:r>
          </w:p>
          <w:p w14:paraId="1A3E3A6C" w14:textId="77777777" w:rsidR="001073DE" w:rsidRPr="001073DE" w:rsidRDefault="001073DE" w:rsidP="001073DE">
            <w:pPr>
              <w:spacing w:after="0" w:line="240" w:lineRule="auto"/>
              <w:jc w:val="center"/>
              <w:rPr>
                <w:rFonts w:cstheme="minorHAnsi"/>
                <w:sz w:val="20"/>
                <w:szCs w:val="20"/>
                <w:lang w:val="sr-Latn-ME"/>
              </w:rPr>
            </w:pPr>
            <w:r w:rsidRPr="001073DE">
              <w:rPr>
                <w:rFonts w:cstheme="minorHAnsi"/>
                <w:sz w:val="20"/>
                <w:szCs w:val="20"/>
                <w:lang w:val="sr-Latn-ME"/>
              </w:rPr>
              <w:t xml:space="preserve">  </w:t>
            </w:r>
            <w:r w:rsidRPr="001073DE">
              <w:rPr>
                <w:rFonts w:cstheme="minorHAnsi"/>
                <w:sz w:val="20"/>
                <w:szCs w:val="20"/>
                <w:lang w:val="sr-Latn-ME"/>
              </w:rPr>
              <w:tab/>
              <w:t> </w:t>
            </w:r>
            <w:r w:rsidRPr="001073DE">
              <w:rPr>
                <w:rFonts w:cstheme="minorHAnsi"/>
                <w:sz w:val="20"/>
                <w:szCs w:val="20"/>
                <w:lang w:val="sr-Latn-ME"/>
              </w:rPr>
              <w:tab/>
              <w:t> </w:t>
            </w:r>
            <w:r w:rsidRPr="001073DE">
              <w:rPr>
                <w:rFonts w:cstheme="minorHAnsi"/>
                <w:sz w:val="20"/>
                <w:szCs w:val="20"/>
                <w:lang w:val="sr-Latn-ME"/>
              </w:rPr>
              <w:tab/>
            </w:r>
          </w:p>
          <w:p w14:paraId="62EBC2D1" w14:textId="02E3051B" w:rsidR="006439B5" w:rsidRPr="001073DE" w:rsidRDefault="001073DE" w:rsidP="001073DE">
            <w:pPr>
              <w:jc w:val="center"/>
              <w:rPr>
                <w:rFonts w:cstheme="minorHAnsi"/>
                <w:sz w:val="20"/>
                <w:szCs w:val="20"/>
                <w:lang w:val="sr-Latn-ME"/>
              </w:rPr>
            </w:pPr>
            <w:r w:rsidRPr="001073DE">
              <w:rPr>
                <w:rFonts w:cstheme="minorHAnsi"/>
                <w:sz w:val="20"/>
                <w:szCs w:val="20"/>
                <w:lang w:val="sr-Latn-ME"/>
              </w:rPr>
              <w:tab/>
            </w:r>
          </w:p>
        </w:tc>
        <w:tc>
          <w:tcPr>
            <w:tcW w:w="3032" w:type="dxa"/>
          </w:tcPr>
          <w:p w14:paraId="71A51411" w14:textId="19AD69A8" w:rsidR="001073DE" w:rsidRPr="001073DE" w:rsidRDefault="001073DE" w:rsidP="001073DE">
            <w:pPr>
              <w:spacing w:after="0" w:line="240" w:lineRule="auto"/>
              <w:rPr>
                <w:rFonts w:cstheme="minorHAnsi"/>
                <w:b/>
                <w:bCs/>
                <w:sz w:val="20"/>
                <w:szCs w:val="20"/>
                <w:lang w:val="sr-Latn-ME"/>
              </w:rPr>
            </w:pPr>
            <w:r w:rsidRPr="001073DE">
              <w:rPr>
                <w:rFonts w:cstheme="minorHAnsi"/>
                <w:b/>
                <w:bCs/>
                <w:sz w:val="20"/>
                <w:szCs w:val="20"/>
                <w:lang w:val="sr-Latn-ME"/>
              </w:rPr>
              <w:t>Član 15</w:t>
            </w:r>
          </w:p>
          <w:p w14:paraId="64FFD2B3" w14:textId="77777777" w:rsidR="001073DE" w:rsidRPr="001073DE" w:rsidRDefault="001073DE" w:rsidP="001073DE">
            <w:pPr>
              <w:spacing w:after="0" w:line="240" w:lineRule="auto"/>
              <w:rPr>
                <w:rFonts w:cstheme="minorHAnsi"/>
                <w:sz w:val="20"/>
                <w:szCs w:val="20"/>
                <w:lang w:val="sr-Latn-ME"/>
              </w:rPr>
            </w:pPr>
            <w:r w:rsidRPr="001073DE">
              <w:rPr>
                <w:rFonts w:cstheme="minorHAnsi"/>
                <w:sz w:val="20"/>
                <w:szCs w:val="20"/>
                <w:lang w:val="sr-Latn-ME"/>
              </w:rPr>
              <w:t>Za svako radno mjesto na kome se rad obavlja pod uslovima težim od uobičajenih i na kome je povećana odgovornost na poslu, koeficijent složenosti se uvećava po sljedećim grupama (najviše dvije grupe) elemenata, i to po osnovu:</w:t>
            </w:r>
          </w:p>
          <w:p w14:paraId="4543070D" w14:textId="77777777" w:rsidR="001073DE" w:rsidRPr="001073DE" w:rsidRDefault="001073DE" w:rsidP="001073D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a) uticaja okoline (klima, buka, vibracije, zračenja, vlaga, štetni gasovi i mirisi, biološke štetnosti) - od 0,30 do 0,50;</w:t>
            </w:r>
          </w:p>
          <w:p w14:paraId="37725863" w14:textId="77777777" w:rsidR="001073DE" w:rsidRPr="001073DE" w:rsidRDefault="001073DE" w:rsidP="001073DE">
            <w:pPr>
              <w:spacing w:after="0" w:line="240" w:lineRule="auto"/>
              <w:rPr>
                <w:rFonts w:cstheme="minorHAnsi"/>
                <w:sz w:val="20"/>
                <w:szCs w:val="20"/>
                <w:lang w:val="sr-Latn-ME"/>
              </w:rPr>
            </w:pPr>
            <w:r w:rsidRPr="001073DE">
              <w:rPr>
                <w:rFonts w:cstheme="minorHAnsi"/>
                <w:sz w:val="20"/>
                <w:szCs w:val="20"/>
                <w:lang w:val="sr-Latn-ME"/>
              </w:rPr>
              <w:t xml:space="preserve">   b) fizičkih i tehničkih naprezanja (opterećenje čula, teži fizički napori sa mogućim posljedicama za zdravlje, rad sa opasnim materijama) - od 0,50 do 1,00;</w:t>
            </w:r>
          </w:p>
          <w:p w14:paraId="38B59F90" w14:textId="77777777" w:rsidR="001073DE" w:rsidRPr="001073DE" w:rsidRDefault="001073DE" w:rsidP="001073DE">
            <w:pPr>
              <w:spacing w:after="0" w:line="240" w:lineRule="auto"/>
              <w:rPr>
                <w:rFonts w:cstheme="minorHAnsi"/>
                <w:sz w:val="20"/>
                <w:szCs w:val="20"/>
                <w:lang w:val="sr-Latn-ME"/>
              </w:rPr>
            </w:pPr>
            <w:r w:rsidRPr="001073DE">
              <w:rPr>
                <w:rFonts w:cstheme="minorHAnsi"/>
                <w:sz w:val="20"/>
                <w:szCs w:val="20"/>
                <w:lang w:val="sr-Latn-ME"/>
              </w:rPr>
              <w:t xml:space="preserve">   c) opasnosti po zdravlje i život na radnom mjestu (opasnost od alata ili predmeta rada, od transportnih sredstava, otpada, eksplozije, električne energije, vrućih predmeta, nagrizajućih materijala) - od 0,50 do 1,50;</w:t>
            </w:r>
          </w:p>
          <w:p w14:paraId="2AB729BC" w14:textId="77777777" w:rsidR="001073DE" w:rsidRPr="001073DE" w:rsidRDefault="001073DE" w:rsidP="001073DE">
            <w:pPr>
              <w:spacing w:after="0" w:line="240" w:lineRule="auto"/>
              <w:rPr>
                <w:rFonts w:cstheme="minorHAnsi"/>
                <w:color w:val="FF0000"/>
                <w:sz w:val="20"/>
                <w:szCs w:val="20"/>
                <w:lang w:val="sr-Latn-ME"/>
              </w:rPr>
            </w:pPr>
            <w:r w:rsidRPr="001073DE">
              <w:rPr>
                <w:rFonts w:cstheme="minorHAnsi"/>
                <w:sz w:val="20"/>
                <w:szCs w:val="20"/>
                <w:lang w:val="sr-Latn-ME"/>
              </w:rPr>
              <w:t xml:space="preserve">   </w:t>
            </w:r>
            <w:r w:rsidRPr="001073DE">
              <w:rPr>
                <w:rFonts w:cstheme="minorHAnsi"/>
                <w:color w:val="FF0000"/>
                <w:sz w:val="20"/>
                <w:szCs w:val="20"/>
                <w:lang w:val="sr-Latn-ME"/>
              </w:rPr>
              <w:t>d) odgovornosti na radu, u zavisnosti od nivoa kvalifikacija obrazovanja ili zvanja:</w:t>
            </w:r>
          </w:p>
          <w:p w14:paraId="4FC8E3A4" w14:textId="77777777" w:rsidR="001073DE" w:rsidRPr="001073DE" w:rsidRDefault="001073DE" w:rsidP="001073D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NK, I i II nivo kvalifikacije obrazovanja - od 0,20 do 1,50,</w:t>
            </w:r>
          </w:p>
          <w:p w14:paraId="68D1FC51" w14:textId="77777777" w:rsidR="001073DE" w:rsidRPr="001073DE" w:rsidRDefault="001073DE" w:rsidP="001073D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III, IV i V nivo kvalifikacije obrazovanja - od 0,40 do 1,50,</w:t>
            </w:r>
          </w:p>
          <w:p w14:paraId="5AC9A549" w14:textId="77777777" w:rsidR="001073DE" w:rsidRPr="001073DE" w:rsidRDefault="001073DE" w:rsidP="001073D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VI, VII i VIII nivo kvalifikacija obrazovanja - od 0,60 do 1,50,</w:t>
            </w:r>
          </w:p>
          <w:p w14:paraId="04D6D703" w14:textId="77777777" w:rsidR="001073DE" w:rsidRPr="001073DE" w:rsidRDefault="001073DE" w:rsidP="001073D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sekretar, zamjenik direktora, pomoćnik direktora, savjetnik direktora - od 1,00 do 1,50, izvršni direktor - od 1,60 do 2,00;</w:t>
            </w:r>
          </w:p>
          <w:p w14:paraId="41033A5F" w14:textId="77777777" w:rsidR="001073DE" w:rsidRPr="001073DE" w:rsidRDefault="001073DE" w:rsidP="001073D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e) rukovođenja ili koordiniranja:</w:t>
            </w:r>
          </w:p>
          <w:p w14:paraId="33E335C4" w14:textId="77777777" w:rsidR="001073DE" w:rsidRPr="001073DE" w:rsidRDefault="001073DE" w:rsidP="001073D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manjim organizacionim cjelinama do 15 zaposlenih - od 0,10 do 0,30,</w:t>
            </w:r>
          </w:p>
          <w:p w14:paraId="2E925F38" w14:textId="77777777" w:rsidR="001073DE" w:rsidRPr="001073DE" w:rsidRDefault="001073DE" w:rsidP="001073DE">
            <w:pPr>
              <w:spacing w:after="0" w:line="240" w:lineRule="auto"/>
              <w:rPr>
                <w:rFonts w:cstheme="minorHAnsi"/>
                <w:color w:val="FF0000"/>
                <w:sz w:val="20"/>
                <w:szCs w:val="20"/>
                <w:lang w:val="sr-Latn-ME"/>
              </w:rPr>
            </w:pPr>
            <w:r w:rsidRPr="001073DE">
              <w:rPr>
                <w:rFonts w:cstheme="minorHAnsi"/>
                <w:color w:val="FF0000"/>
                <w:sz w:val="20"/>
                <w:szCs w:val="20"/>
                <w:lang w:val="sr-Latn-ME"/>
              </w:rPr>
              <w:t xml:space="preserve">      - srednjim organizacionim cjelinama od 16 do 30 zaposlenih - od 0,40 do 0,60,</w:t>
            </w:r>
          </w:p>
          <w:p w14:paraId="700E4DD5" w14:textId="405BB7F8" w:rsidR="006439B5" w:rsidRPr="001073DE" w:rsidRDefault="001073DE" w:rsidP="001073DE">
            <w:pPr>
              <w:rPr>
                <w:rFonts w:cstheme="minorHAnsi"/>
                <w:sz w:val="20"/>
                <w:szCs w:val="20"/>
                <w:lang w:val="sr-Latn-ME"/>
              </w:rPr>
            </w:pPr>
            <w:r w:rsidRPr="001073DE">
              <w:rPr>
                <w:rFonts w:cstheme="minorHAnsi"/>
                <w:color w:val="FF0000"/>
                <w:sz w:val="20"/>
                <w:szCs w:val="20"/>
                <w:lang w:val="sr-Latn-ME"/>
              </w:rPr>
              <w:t xml:space="preserve">      - većim organizacionim cjelinama preko 30 zaposlenih - od 0,70 do 1,20.</w:t>
            </w:r>
          </w:p>
        </w:tc>
        <w:tc>
          <w:tcPr>
            <w:tcW w:w="2495" w:type="dxa"/>
          </w:tcPr>
          <w:p w14:paraId="6FCCE75A" w14:textId="36419746" w:rsidR="006439B5" w:rsidRPr="001073DE" w:rsidRDefault="001073DE" w:rsidP="00CF5666">
            <w:pPr>
              <w:rPr>
                <w:rFonts w:cstheme="minorHAnsi"/>
                <w:sz w:val="20"/>
                <w:szCs w:val="20"/>
                <w:lang w:val="sr-Latn-ME"/>
              </w:rPr>
            </w:pPr>
            <w:r>
              <w:rPr>
                <w:rFonts w:cstheme="minorHAnsi"/>
                <w:sz w:val="20"/>
                <w:szCs w:val="20"/>
                <w:lang w:val="sr-Latn-ME"/>
              </w:rPr>
              <w:t>U ovome članu je došlo do izmjene i dopune za radna mjesta na kome se rad obavlja pod uslovima težim od uobičajenih i na kome je povećana odgovornost na poslu, gdje se koeficijent složenosti uvećava po grupama navedenim u ovome članu.</w:t>
            </w:r>
          </w:p>
        </w:tc>
      </w:tr>
      <w:tr w:rsidR="006439B5" w:rsidRPr="001073DE" w14:paraId="0242FAC4" w14:textId="77777777" w:rsidTr="00597B97">
        <w:tc>
          <w:tcPr>
            <w:tcW w:w="847" w:type="dxa"/>
          </w:tcPr>
          <w:p w14:paraId="46CE54E4" w14:textId="6A3EDB4F" w:rsidR="006439B5" w:rsidRPr="001073DE" w:rsidRDefault="00E442B1">
            <w:pPr>
              <w:rPr>
                <w:rFonts w:cstheme="minorHAnsi"/>
                <w:sz w:val="20"/>
                <w:szCs w:val="20"/>
                <w:lang w:val="sr-Latn-ME"/>
              </w:rPr>
            </w:pPr>
            <w:r>
              <w:rPr>
                <w:rFonts w:cstheme="minorHAnsi"/>
                <w:color w:val="4472C4" w:themeColor="accent1"/>
                <w:sz w:val="20"/>
                <w:szCs w:val="20"/>
                <w:lang w:val="sr-Latn-ME"/>
              </w:rPr>
              <w:t>18</w:t>
            </w:r>
          </w:p>
        </w:tc>
        <w:tc>
          <w:tcPr>
            <w:tcW w:w="2976" w:type="dxa"/>
          </w:tcPr>
          <w:p w14:paraId="657DB71F" w14:textId="77777777" w:rsidR="00E442B1" w:rsidRPr="00E442B1" w:rsidRDefault="00E442B1" w:rsidP="00E442B1">
            <w:pPr>
              <w:spacing w:after="0" w:line="240" w:lineRule="auto"/>
              <w:rPr>
                <w:rFonts w:cstheme="minorHAnsi"/>
                <w:b/>
                <w:bCs/>
                <w:sz w:val="20"/>
                <w:szCs w:val="20"/>
                <w:lang w:val="sr-Latn-ME"/>
              </w:rPr>
            </w:pPr>
            <w:r w:rsidRPr="00E442B1">
              <w:rPr>
                <w:rFonts w:cstheme="minorHAnsi"/>
                <w:b/>
                <w:bCs/>
                <w:sz w:val="20"/>
                <w:szCs w:val="20"/>
                <w:lang w:val="sr-Latn-ME"/>
              </w:rPr>
              <w:t>Član 18</w:t>
            </w:r>
          </w:p>
          <w:p w14:paraId="22E6FC94"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Zarada zaposlenog uvećava se po času najmanje:</w:t>
            </w:r>
          </w:p>
          <w:p w14:paraId="12747BDB"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lastRenderedPageBreak/>
              <w:t xml:space="preserve">   - 50% za rad noću (između 22 sata i 6 sati narednog dana);</w:t>
            </w:r>
          </w:p>
          <w:p w14:paraId="19C03BFB"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- 150% za rad na dan državnog ili vjerskog praznika;</w:t>
            </w:r>
          </w:p>
          <w:p w14:paraId="7EC9C13B"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- 50% za prekovremeni rad.</w:t>
            </w:r>
          </w:p>
          <w:p w14:paraId="02E11FDE" w14:textId="1D06E55A" w:rsidR="006439B5" w:rsidRPr="001073DE" w:rsidRDefault="00E442B1" w:rsidP="00E442B1">
            <w:pPr>
              <w:rPr>
                <w:rFonts w:cstheme="minorHAnsi"/>
                <w:sz w:val="20"/>
                <w:szCs w:val="20"/>
                <w:lang w:val="sr-Latn-ME"/>
              </w:rPr>
            </w:pPr>
            <w:r w:rsidRPr="00E442B1">
              <w:rPr>
                <w:rFonts w:cstheme="minorHAnsi"/>
                <w:sz w:val="20"/>
                <w:szCs w:val="20"/>
                <w:lang w:val="sr-Latn-ME"/>
              </w:rPr>
              <w:t>U slučaju kad je zaposleni ispunio uslove za uvećanje zarade po više osnova iz stava 1 ovog člana, procenti povećanja se sabiraju. Kolektivnim ugovorom kod poslodavca mogu se utvrditi uvećanja zarada i po drugim osnovima.</w:t>
            </w:r>
          </w:p>
        </w:tc>
        <w:tc>
          <w:tcPr>
            <w:tcW w:w="3032" w:type="dxa"/>
          </w:tcPr>
          <w:p w14:paraId="137801F4" w14:textId="6B8EA465" w:rsidR="00E442B1" w:rsidRPr="00E442B1" w:rsidRDefault="00E442B1" w:rsidP="00E442B1">
            <w:pPr>
              <w:spacing w:after="0" w:line="240" w:lineRule="auto"/>
              <w:rPr>
                <w:rFonts w:cstheme="minorHAnsi"/>
                <w:b/>
                <w:bCs/>
                <w:sz w:val="20"/>
                <w:szCs w:val="20"/>
                <w:lang w:val="sr-Latn-ME"/>
              </w:rPr>
            </w:pPr>
            <w:r w:rsidRPr="00E442B1">
              <w:rPr>
                <w:rFonts w:cstheme="minorHAnsi"/>
                <w:b/>
                <w:bCs/>
                <w:sz w:val="20"/>
                <w:szCs w:val="20"/>
                <w:lang w:val="sr-Latn-ME"/>
              </w:rPr>
              <w:lastRenderedPageBreak/>
              <w:t>Član 18</w:t>
            </w:r>
          </w:p>
          <w:p w14:paraId="7DEFB08C"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Osnovna zarada zaposlenog uvećava se po času najmanje:</w:t>
            </w:r>
          </w:p>
          <w:p w14:paraId="6F54F2ED"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lastRenderedPageBreak/>
              <w:t xml:space="preserve">   - 50% za noćni rad (između 22 časa i 6 časova narednog dana);</w:t>
            </w:r>
          </w:p>
          <w:p w14:paraId="28F868E8"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- 150% za rad na dan državnog ili vjerskog praznika;</w:t>
            </w:r>
          </w:p>
          <w:p w14:paraId="5CDD5B08"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- 50% za rad duži od ugovorenog radnog vremena (prekovremeni rad);</w:t>
            </w:r>
          </w:p>
          <w:p w14:paraId="32FA1813" w14:textId="77777777" w:rsidR="00E442B1" w:rsidRPr="00E442B1" w:rsidRDefault="00E442B1" w:rsidP="00E442B1">
            <w:pPr>
              <w:spacing w:after="0" w:line="240" w:lineRule="auto"/>
              <w:rPr>
                <w:rFonts w:cstheme="minorHAnsi"/>
                <w:color w:val="FF0000"/>
                <w:sz w:val="20"/>
                <w:szCs w:val="20"/>
                <w:lang w:val="sr-Latn-ME"/>
              </w:rPr>
            </w:pPr>
            <w:r w:rsidRPr="00E442B1">
              <w:rPr>
                <w:rFonts w:cstheme="minorHAnsi"/>
                <w:color w:val="FF0000"/>
                <w:sz w:val="20"/>
                <w:szCs w:val="20"/>
                <w:lang w:val="sr-Latn-ME"/>
              </w:rPr>
              <w:t xml:space="preserve">   - 80% za rad nedjeljom;</w:t>
            </w:r>
          </w:p>
          <w:p w14:paraId="3F7A6665" w14:textId="77777777" w:rsidR="00E442B1" w:rsidRPr="00E442B1" w:rsidRDefault="00E442B1" w:rsidP="00E442B1">
            <w:pPr>
              <w:spacing w:after="0" w:line="240" w:lineRule="auto"/>
              <w:rPr>
                <w:rFonts w:cstheme="minorHAnsi"/>
                <w:color w:val="FF0000"/>
                <w:sz w:val="20"/>
                <w:szCs w:val="20"/>
                <w:lang w:val="sr-Latn-ME"/>
              </w:rPr>
            </w:pPr>
            <w:r w:rsidRPr="00E442B1">
              <w:rPr>
                <w:rFonts w:cstheme="minorHAnsi"/>
                <w:color w:val="FF0000"/>
                <w:sz w:val="20"/>
                <w:szCs w:val="20"/>
                <w:lang w:val="sr-Latn-ME"/>
              </w:rPr>
              <w:t xml:space="preserve">   - 10% za dvokratni rad.</w:t>
            </w:r>
          </w:p>
          <w:p w14:paraId="749B91E1" w14:textId="55B71432" w:rsidR="006439B5" w:rsidRPr="001073DE" w:rsidRDefault="00E442B1" w:rsidP="00E442B1">
            <w:pPr>
              <w:rPr>
                <w:rFonts w:cstheme="minorHAnsi"/>
                <w:sz w:val="20"/>
                <w:szCs w:val="20"/>
                <w:lang w:val="sr-Latn-ME"/>
              </w:rPr>
            </w:pPr>
            <w:r w:rsidRPr="00E442B1">
              <w:rPr>
                <w:rFonts w:cstheme="minorHAnsi"/>
                <w:sz w:val="20"/>
                <w:szCs w:val="20"/>
                <w:lang w:val="sr-Latn-ME"/>
              </w:rPr>
              <w:t>U slučaju kad je zaposleni ispunio uslove za uvećanje zarade po više osnova iz stava 1 ovog člana, procenti povećanja se sabiraju. Kolektivnim ugovorom kod poslodavca mogu se utvrditi uvećanja zarada i po drugim osnovima.</w:t>
            </w:r>
          </w:p>
        </w:tc>
        <w:tc>
          <w:tcPr>
            <w:tcW w:w="2495" w:type="dxa"/>
          </w:tcPr>
          <w:p w14:paraId="0F3869E4" w14:textId="2F3F810B" w:rsidR="006439B5" w:rsidRPr="001073DE" w:rsidRDefault="00F35BE5" w:rsidP="00E442B1">
            <w:pPr>
              <w:rPr>
                <w:rFonts w:cstheme="minorHAnsi"/>
                <w:sz w:val="20"/>
                <w:szCs w:val="20"/>
                <w:lang w:val="sr-Latn-ME"/>
              </w:rPr>
            </w:pPr>
            <w:r w:rsidRPr="001073DE">
              <w:rPr>
                <w:rFonts w:cstheme="minorHAnsi"/>
                <w:sz w:val="20"/>
                <w:szCs w:val="20"/>
                <w:lang w:val="sr-Latn-ME"/>
              </w:rPr>
              <w:lastRenderedPageBreak/>
              <w:t xml:space="preserve">Ovim članom vrši se </w:t>
            </w:r>
            <w:r w:rsidR="00E442B1">
              <w:rPr>
                <w:rFonts w:cstheme="minorHAnsi"/>
                <w:sz w:val="20"/>
                <w:szCs w:val="20"/>
                <w:lang w:val="sr-Latn-ME"/>
              </w:rPr>
              <w:t>dopuna za rad nedeljom i dvokratni rad.</w:t>
            </w:r>
          </w:p>
        </w:tc>
      </w:tr>
      <w:tr w:rsidR="00DF769B" w:rsidRPr="001073DE" w14:paraId="6A5D8063" w14:textId="77777777" w:rsidTr="00597B97">
        <w:tc>
          <w:tcPr>
            <w:tcW w:w="847" w:type="dxa"/>
          </w:tcPr>
          <w:p w14:paraId="75D3FFD4" w14:textId="15E64632" w:rsidR="00DF769B" w:rsidRPr="001073DE" w:rsidRDefault="00E442B1">
            <w:pPr>
              <w:rPr>
                <w:rFonts w:cstheme="minorHAnsi"/>
                <w:sz w:val="20"/>
                <w:szCs w:val="20"/>
                <w:lang w:val="sr-Latn-ME"/>
              </w:rPr>
            </w:pPr>
            <w:r>
              <w:rPr>
                <w:rFonts w:cstheme="minorHAnsi"/>
                <w:color w:val="4472C4" w:themeColor="accent1"/>
                <w:sz w:val="20"/>
                <w:szCs w:val="20"/>
                <w:lang w:val="sr-Latn-ME"/>
              </w:rPr>
              <w:t>21</w:t>
            </w:r>
          </w:p>
        </w:tc>
        <w:tc>
          <w:tcPr>
            <w:tcW w:w="2976" w:type="dxa"/>
          </w:tcPr>
          <w:p w14:paraId="040416E0" w14:textId="77777777" w:rsidR="00E442B1" w:rsidRPr="00E442B1" w:rsidRDefault="00E442B1" w:rsidP="00E442B1">
            <w:pPr>
              <w:spacing w:after="0" w:line="240" w:lineRule="auto"/>
              <w:rPr>
                <w:rFonts w:cstheme="minorHAnsi"/>
                <w:b/>
                <w:bCs/>
                <w:sz w:val="20"/>
                <w:szCs w:val="20"/>
                <w:lang w:val="sr-Latn-ME"/>
              </w:rPr>
            </w:pPr>
            <w:r w:rsidRPr="00E442B1">
              <w:rPr>
                <w:rFonts w:cstheme="minorHAnsi"/>
                <w:b/>
                <w:bCs/>
                <w:sz w:val="20"/>
                <w:szCs w:val="20"/>
                <w:lang w:val="sr-Latn-ME"/>
              </w:rPr>
              <w:t>Član 21</w:t>
            </w:r>
          </w:p>
          <w:p w14:paraId="2BEE4D0B"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Zaposlenom pripada naknada zarade za vrijeme odsustvovanja sa rada u visini 100% njegove zarade, po času, kao da je na radu:</w:t>
            </w:r>
          </w:p>
          <w:p w14:paraId="700E6547"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dane državnih i vjerskih praznika u skladu sa zakonom;</w:t>
            </w:r>
          </w:p>
          <w:p w14:paraId="73503D2A"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vrijeme korišćenja godišnjeg odmora;</w:t>
            </w:r>
          </w:p>
          <w:p w14:paraId="68477582"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dane plaćenog odsustva;</w:t>
            </w:r>
          </w:p>
          <w:p w14:paraId="1873E2CE"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odazivanja na poziv državnih organa;</w:t>
            </w:r>
          </w:p>
          <w:p w14:paraId="30D0C5DD"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vrijeme stručnog usavršavanja i osposobljavanja po zahtjevu poslodavca;</w:t>
            </w:r>
          </w:p>
          <w:p w14:paraId="54437EA2"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dane odsustvovanja sa rada po osnovu učešća u radu organa poslodavca, organa sindikata, državnih i drugih organa u svojstvu člana istih, odnosno po njihovom pozivu;</w:t>
            </w:r>
          </w:p>
          <w:p w14:paraId="3C5DF467"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vrijeme privremene nesposobnosti uzrokovane profesionalnom bolešću odnosno nesreće na poslu;</w:t>
            </w:r>
          </w:p>
          <w:p w14:paraId="7B75EE4D"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vrijeme odbijanja da radi kada nijesu sprovedene propisane mjere zaštite na radu;</w:t>
            </w:r>
          </w:p>
          <w:p w14:paraId="610A62F9" w14:textId="76440CD6" w:rsidR="00DF769B" w:rsidRPr="001073DE" w:rsidRDefault="00E442B1" w:rsidP="00E442B1">
            <w:pPr>
              <w:rPr>
                <w:rFonts w:cstheme="minorHAnsi"/>
                <w:sz w:val="20"/>
                <w:szCs w:val="20"/>
                <w:lang w:val="sr-Latn-ME"/>
              </w:rPr>
            </w:pPr>
            <w:r w:rsidRPr="00E442B1">
              <w:rPr>
                <w:rFonts w:cstheme="minorHAnsi"/>
                <w:sz w:val="20"/>
                <w:szCs w:val="20"/>
                <w:lang w:val="sr-Latn-ME"/>
              </w:rPr>
              <w:t xml:space="preserve">   - za vrijeme otkaznog roka u kome je zaposleni oslobođen obaveze da radi.</w:t>
            </w:r>
          </w:p>
        </w:tc>
        <w:tc>
          <w:tcPr>
            <w:tcW w:w="3032" w:type="dxa"/>
          </w:tcPr>
          <w:p w14:paraId="212A7827" w14:textId="77777777" w:rsidR="00E442B1" w:rsidRPr="00E442B1" w:rsidRDefault="00E442B1" w:rsidP="00E442B1">
            <w:pPr>
              <w:spacing w:after="0" w:line="240" w:lineRule="auto"/>
              <w:rPr>
                <w:rFonts w:cstheme="minorHAnsi"/>
                <w:b/>
                <w:bCs/>
                <w:sz w:val="20"/>
                <w:szCs w:val="20"/>
                <w:lang w:val="sr-Latn-ME"/>
              </w:rPr>
            </w:pPr>
            <w:r w:rsidRPr="00E442B1">
              <w:rPr>
                <w:rFonts w:cstheme="minorHAnsi"/>
                <w:b/>
                <w:bCs/>
                <w:sz w:val="20"/>
                <w:szCs w:val="20"/>
                <w:lang w:val="sr-Latn-ME"/>
              </w:rPr>
              <w:t>Član 21</w:t>
            </w:r>
          </w:p>
          <w:p w14:paraId="755034F3"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Zaposlenom pripada naknada zarade za vrijeme odsustvovanja sa rada u visini 100% njegove zarade, po času, kao da je na radu:</w:t>
            </w:r>
          </w:p>
          <w:p w14:paraId="210C44BE"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dane državnih i vjerskih praznika u skladu sa zakonom;</w:t>
            </w:r>
          </w:p>
          <w:p w14:paraId="6EB5E73D"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vrijeme korišćenja godišnjeg odmora;</w:t>
            </w:r>
          </w:p>
          <w:p w14:paraId="53751488"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dane plaćenog odsustva;</w:t>
            </w:r>
          </w:p>
          <w:p w14:paraId="4DA18B88"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odazivanja na poziv državnih organa;</w:t>
            </w:r>
          </w:p>
          <w:p w14:paraId="4972D059"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vrijeme stručnog usavršavanja i osposobljavanja po zahtjevu poslodavca;</w:t>
            </w:r>
          </w:p>
          <w:p w14:paraId="54AFCE68"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dane odsustvovanja sa rada po osnovu učešća u radu organa poslodavca, organa sindikata, državnih i drugih organa u svojstvu člana istih, odnosno po njihovom pozivu;</w:t>
            </w:r>
          </w:p>
          <w:p w14:paraId="778E5115"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vrijeme privremene nesposobnosti uzrokovane profesionalnom bolešću odnosno nesreće na poslu;</w:t>
            </w:r>
          </w:p>
          <w:p w14:paraId="29C982A6"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vrijeme odbijanja da radi kada nijesu sprovedene propisane mjere zaštite na radu;</w:t>
            </w:r>
          </w:p>
          <w:p w14:paraId="32A5E310"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vrijeme otkaznog roka u kome je zaposleni oslobođen obaveze da radi.</w:t>
            </w:r>
          </w:p>
          <w:p w14:paraId="6683C724" w14:textId="21049E9A" w:rsidR="00DF769B" w:rsidRPr="001073DE" w:rsidRDefault="00E442B1" w:rsidP="00E442B1">
            <w:pPr>
              <w:rPr>
                <w:rFonts w:cstheme="minorHAnsi"/>
                <w:sz w:val="20"/>
                <w:szCs w:val="20"/>
                <w:lang w:val="sr-Latn-ME"/>
              </w:rPr>
            </w:pPr>
            <w:r w:rsidRPr="00E442B1">
              <w:rPr>
                <w:rFonts w:cstheme="minorHAnsi"/>
                <w:color w:val="FF0000"/>
                <w:sz w:val="20"/>
                <w:szCs w:val="20"/>
                <w:lang w:val="sr-Latn-ME"/>
              </w:rPr>
              <w:t xml:space="preserve">Zaposlenom pripada naknada zarade za vrijeme privremene spriječenosti za rad u visini 90% od osnova za naknadu utvrđenu </w:t>
            </w:r>
            <w:r w:rsidRPr="00E442B1">
              <w:rPr>
                <w:rFonts w:cstheme="minorHAnsi"/>
                <w:color w:val="FF0000"/>
                <w:sz w:val="20"/>
                <w:szCs w:val="20"/>
                <w:lang w:val="sr-Latn-ME"/>
              </w:rPr>
              <w:lastRenderedPageBreak/>
              <w:t>zakonom, osim u slučajevima predviđenim zakonom u kojima se ova naknada isplaćuje u visini od 100% od osnova za naknadu.</w:t>
            </w:r>
          </w:p>
        </w:tc>
        <w:tc>
          <w:tcPr>
            <w:tcW w:w="2495" w:type="dxa"/>
          </w:tcPr>
          <w:p w14:paraId="687BA45D" w14:textId="15B3CF46" w:rsidR="00DF769B" w:rsidRPr="001073DE" w:rsidRDefault="00624D11" w:rsidP="00E442B1">
            <w:pPr>
              <w:rPr>
                <w:rFonts w:cstheme="minorHAnsi"/>
                <w:sz w:val="20"/>
                <w:szCs w:val="20"/>
                <w:lang w:val="sr-Latn-ME"/>
              </w:rPr>
            </w:pPr>
            <w:r w:rsidRPr="001073DE">
              <w:rPr>
                <w:rFonts w:cstheme="minorHAnsi"/>
                <w:sz w:val="20"/>
                <w:szCs w:val="20"/>
                <w:lang w:val="sr-Latn-ME"/>
              </w:rPr>
              <w:lastRenderedPageBreak/>
              <w:t xml:space="preserve">Ovim članom uvodi se </w:t>
            </w:r>
            <w:r w:rsidR="00E442B1">
              <w:rPr>
                <w:rFonts w:cstheme="minorHAnsi"/>
                <w:sz w:val="20"/>
                <w:szCs w:val="20"/>
                <w:lang w:val="sr-Latn-ME"/>
              </w:rPr>
              <w:t xml:space="preserve">promjena da zaposlenom </w:t>
            </w:r>
            <w:r w:rsidR="00E442B1" w:rsidRPr="00E442B1">
              <w:rPr>
                <w:rFonts w:cstheme="minorHAnsi"/>
                <w:sz w:val="20"/>
                <w:szCs w:val="20"/>
                <w:lang w:val="sr-Latn-ME"/>
              </w:rPr>
              <w:t>pripada naknada zarade za vrijeme privremene spriječenosti za rad u visini 90% od osnova za naknadu utvrđenu zakonom, osim u slučajevima predviđenim zakonom u kojima se ova naknada isplaćuje u visini od 100% od osnova za naknadu.</w:t>
            </w:r>
          </w:p>
        </w:tc>
      </w:tr>
      <w:tr w:rsidR="00624D11" w:rsidRPr="001073DE" w14:paraId="282B06CE" w14:textId="77777777" w:rsidTr="00597B97">
        <w:tc>
          <w:tcPr>
            <w:tcW w:w="847" w:type="dxa"/>
          </w:tcPr>
          <w:p w14:paraId="73C54CCC" w14:textId="091A7B67" w:rsidR="00624D11" w:rsidRPr="001073DE" w:rsidRDefault="00E442B1">
            <w:pPr>
              <w:rPr>
                <w:rFonts w:cstheme="minorHAnsi"/>
                <w:sz w:val="20"/>
                <w:szCs w:val="20"/>
                <w:lang w:val="sr-Latn-ME"/>
              </w:rPr>
            </w:pPr>
            <w:r>
              <w:rPr>
                <w:rFonts w:cstheme="minorHAnsi"/>
                <w:color w:val="4472C4" w:themeColor="accent1"/>
                <w:sz w:val="20"/>
                <w:szCs w:val="20"/>
                <w:lang w:val="sr-Latn-ME"/>
              </w:rPr>
              <w:t>23</w:t>
            </w:r>
            <w:r w:rsidR="002A089F">
              <w:rPr>
                <w:rFonts w:cstheme="minorHAnsi"/>
                <w:color w:val="4472C4" w:themeColor="accent1"/>
                <w:sz w:val="20"/>
                <w:szCs w:val="20"/>
                <w:lang w:val="sr-Latn-ME"/>
              </w:rPr>
              <w:t xml:space="preserve"> izmjena</w:t>
            </w:r>
          </w:p>
        </w:tc>
        <w:tc>
          <w:tcPr>
            <w:tcW w:w="2976" w:type="dxa"/>
          </w:tcPr>
          <w:p w14:paraId="3E9C112B" w14:textId="77777777" w:rsidR="00E442B1" w:rsidRPr="00E442B1" w:rsidRDefault="00E442B1" w:rsidP="00E442B1">
            <w:pPr>
              <w:spacing w:after="0" w:line="240" w:lineRule="auto"/>
              <w:rPr>
                <w:rFonts w:cstheme="minorHAnsi"/>
                <w:b/>
                <w:bCs/>
                <w:sz w:val="20"/>
                <w:szCs w:val="20"/>
                <w:lang w:val="sr-Latn-ME"/>
              </w:rPr>
            </w:pPr>
            <w:r w:rsidRPr="00E442B1">
              <w:rPr>
                <w:rFonts w:cstheme="minorHAnsi"/>
                <w:b/>
                <w:bCs/>
                <w:sz w:val="20"/>
                <w:szCs w:val="20"/>
                <w:lang w:val="sr-Latn-ME"/>
              </w:rPr>
              <w:t>Član 23</w:t>
            </w:r>
          </w:p>
          <w:p w14:paraId="044B65A8"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Poslodavac isplaćuje zaposlenom otpremninu prilikom odlaska u penziju u visini deset minimalnih zarada na nivou države, odnosno kod poslodavca ako je to povoljnije za zaposlenog.</w:t>
            </w:r>
          </w:p>
          <w:p w14:paraId="73202039" w14:textId="5B879900" w:rsidR="00624D11" w:rsidRPr="001073DE" w:rsidRDefault="00E442B1" w:rsidP="00E442B1">
            <w:pPr>
              <w:rPr>
                <w:rFonts w:cstheme="minorHAnsi"/>
                <w:strike/>
                <w:sz w:val="20"/>
                <w:szCs w:val="20"/>
                <w:lang w:val="sr-Latn-ME"/>
              </w:rPr>
            </w:pPr>
            <w:r w:rsidRPr="00E442B1">
              <w:rPr>
                <w:rFonts w:cstheme="minorHAnsi"/>
                <w:sz w:val="20"/>
                <w:szCs w:val="20"/>
                <w:lang w:val="sr-Latn-ME"/>
              </w:rPr>
              <w:t>Otpremnina iz stava 1 ovog člana isplaćuje se danom odlaska u penziju, odnosno danom prestanka radnog odnosa.</w:t>
            </w:r>
          </w:p>
        </w:tc>
        <w:tc>
          <w:tcPr>
            <w:tcW w:w="3032" w:type="dxa"/>
          </w:tcPr>
          <w:p w14:paraId="046DD2BC" w14:textId="075E09A7" w:rsidR="00E442B1" w:rsidRPr="00E442B1" w:rsidRDefault="00E442B1" w:rsidP="00E442B1">
            <w:pPr>
              <w:spacing w:after="0" w:line="240" w:lineRule="auto"/>
              <w:rPr>
                <w:rFonts w:cstheme="minorHAnsi"/>
                <w:b/>
                <w:bCs/>
                <w:sz w:val="20"/>
                <w:szCs w:val="20"/>
                <w:lang w:val="sr-Latn-ME"/>
              </w:rPr>
            </w:pPr>
            <w:r w:rsidRPr="00E442B1">
              <w:rPr>
                <w:rFonts w:cstheme="minorHAnsi"/>
                <w:b/>
                <w:bCs/>
                <w:sz w:val="20"/>
                <w:szCs w:val="20"/>
                <w:lang w:val="sr-Latn-ME"/>
              </w:rPr>
              <w:t>Član 23</w:t>
            </w:r>
          </w:p>
          <w:p w14:paraId="043A2DAC"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Poslodavac isplaćuje zaposlenom otpremninu prilikom odlaska u penziju u skladu sa aktom Vlade Crne Gore.</w:t>
            </w:r>
          </w:p>
          <w:p w14:paraId="32811D20" w14:textId="46F6DBE0" w:rsidR="00733338" w:rsidRPr="001073DE" w:rsidRDefault="00E442B1" w:rsidP="00E442B1">
            <w:pPr>
              <w:rPr>
                <w:rFonts w:cstheme="minorHAnsi"/>
                <w:sz w:val="20"/>
                <w:szCs w:val="20"/>
                <w:lang w:val="sr-Latn-ME"/>
              </w:rPr>
            </w:pPr>
            <w:r w:rsidRPr="00E442B1">
              <w:rPr>
                <w:rFonts w:cstheme="minorHAnsi"/>
                <w:sz w:val="20"/>
                <w:szCs w:val="20"/>
                <w:lang w:val="sr-Latn-ME"/>
              </w:rPr>
              <w:t>Izuzetno od stava 1 ovog člana, poslodavac koji je u većinskom vlasništvu lokalne samouprave, a ostvaruje dobit u poslovanju i uredno izmiruje sve svoje obaveze, isplaćuje zaposlenom otpremninu prilikom odlaska u penziju u iznosu od deset minimalnih neto zarada na nivou države, odnosno kod poslodavca ako je to povoljnije za zaposlenog.</w:t>
            </w:r>
          </w:p>
        </w:tc>
        <w:tc>
          <w:tcPr>
            <w:tcW w:w="2495" w:type="dxa"/>
          </w:tcPr>
          <w:p w14:paraId="02981F97" w14:textId="221B6294" w:rsidR="00E442B1" w:rsidRPr="001073DE" w:rsidRDefault="00733338" w:rsidP="00E442B1">
            <w:pPr>
              <w:rPr>
                <w:rFonts w:cstheme="minorHAnsi"/>
                <w:sz w:val="20"/>
                <w:szCs w:val="20"/>
                <w:lang w:val="sr-Latn-ME"/>
              </w:rPr>
            </w:pPr>
            <w:r w:rsidRPr="001073DE">
              <w:rPr>
                <w:rFonts w:cstheme="minorHAnsi"/>
                <w:sz w:val="20"/>
                <w:szCs w:val="20"/>
                <w:lang w:val="sr-Latn-ME"/>
              </w:rPr>
              <w:t xml:space="preserve">Ovim članom </w:t>
            </w:r>
            <w:r w:rsidR="00E442B1">
              <w:rPr>
                <w:rFonts w:cstheme="minorHAnsi"/>
                <w:sz w:val="20"/>
                <w:szCs w:val="20"/>
                <w:lang w:val="sr-Latn-ME"/>
              </w:rPr>
              <w:t>se bliže utvrđuje isplata otpremnine zaposlenom prilikom odlaska u penziju.</w:t>
            </w:r>
          </w:p>
          <w:p w14:paraId="1E471631" w14:textId="3DA50703" w:rsidR="00624D11" w:rsidRPr="001073DE" w:rsidRDefault="00624D11" w:rsidP="00733338">
            <w:pPr>
              <w:rPr>
                <w:rFonts w:cstheme="minorHAnsi"/>
                <w:sz w:val="20"/>
                <w:szCs w:val="20"/>
                <w:lang w:val="sr-Latn-ME"/>
              </w:rPr>
            </w:pPr>
          </w:p>
        </w:tc>
      </w:tr>
      <w:tr w:rsidR="00733338" w:rsidRPr="001073DE" w14:paraId="0B6A06D8" w14:textId="77777777" w:rsidTr="00597B97">
        <w:tc>
          <w:tcPr>
            <w:tcW w:w="847" w:type="dxa"/>
          </w:tcPr>
          <w:p w14:paraId="28D2B5ED" w14:textId="5481BAD3" w:rsidR="00733338" w:rsidRPr="001073DE" w:rsidRDefault="00E442B1">
            <w:pPr>
              <w:rPr>
                <w:rFonts w:cstheme="minorHAnsi"/>
                <w:sz w:val="20"/>
                <w:szCs w:val="20"/>
                <w:lang w:val="sr-Latn-ME"/>
              </w:rPr>
            </w:pPr>
            <w:r>
              <w:rPr>
                <w:rFonts w:cstheme="minorHAnsi"/>
                <w:color w:val="4472C4" w:themeColor="accent1"/>
                <w:sz w:val="20"/>
                <w:szCs w:val="20"/>
                <w:lang w:val="sr-Latn-ME"/>
              </w:rPr>
              <w:t>24</w:t>
            </w:r>
            <w:r w:rsidR="00733338" w:rsidRPr="001073DE">
              <w:rPr>
                <w:rFonts w:cstheme="minorHAnsi"/>
                <w:color w:val="4472C4" w:themeColor="accent1"/>
                <w:sz w:val="20"/>
                <w:szCs w:val="20"/>
                <w:lang w:val="sr-Latn-ME"/>
              </w:rPr>
              <w:t xml:space="preserve"> </w:t>
            </w:r>
            <w:r w:rsidR="002A089F">
              <w:rPr>
                <w:rFonts w:cstheme="minorHAnsi"/>
                <w:color w:val="4472C4" w:themeColor="accent1"/>
                <w:sz w:val="20"/>
                <w:szCs w:val="20"/>
                <w:lang w:val="sr-Latn-ME"/>
              </w:rPr>
              <w:t>izmjena</w:t>
            </w:r>
          </w:p>
        </w:tc>
        <w:tc>
          <w:tcPr>
            <w:tcW w:w="2976" w:type="dxa"/>
          </w:tcPr>
          <w:p w14:paraId="44384A5C" w14:textId="629EAB5E" w:rsidR="00E442B1" w:rsidRPr="00E442B1" w:rsidRDefault="00E442B1" w:rsidP="00E442B1">
            <w:pPr>
              <w:spacing w:after="0" w:line="240" w:lineRule="auto"/>
              <w:rPr>
                <w:rFonts w:cstheme="minorHAnsi"/>
                <w:b/>
                <w:bCs/>
                <w:sz w:val="20"/>
                <w:szCs w:val="20"/>
                <w:lang w:val="sr-Latn-ME"/>
              </w:rPr>
            </w:pPr>
            <w:r w:rsidRPr="00E442B1">
              <w:rPr>
                <w:rFonts w:cstheme="minorHAnsi"/>
                <w:b/>
                <w:bCs/>
                <w:sz w:val="20"/>
                <w:szCs w:val="20"/>
                <w:lang w:val="sr-Latn-ME"/>
              </w:rPr>
              <w:t>Član 24</w:t>
            </w:r>
          </w:p>
          <w:p w14:paraId="63CA69DF" w14:textId="419A96F9" w:rsidR="00E442B1" w:rsidRPr="001073DE" w:rsidRDefault="00E442B1" w:rsidP="00E442B1">
            <w:pPr>
              <w:rPr>
                <w:rFonts w:cstheme="minorHAnsi"/>
                <w:sz w:val="20"/>
                <w:szCs w:val="20"/>
                <w:lang w:val="sr-Latn-ME"/>
              </w:rPr>
            </w:pPr>
            <w:r w:rsidRPr="00E442B1">
              <w:rPr>
                <w:rFonts w:cstheme="minorHAnsi"/>
                <w:sz w:val="20"/>
                <w:szCs w:val="20"/>
                <w:lang w:val="sr-Latn-ME"/>
              </w:rPr>
              <w:t>Otpremnine za tehnološki višak utvrdiće se kroz socijalni program i pojedinačni kolektivni ugovor kod poslodavca.</w:t>
            </w:r>
            <w:r w:rsidRPr="00E442B1">
              <w:rPr>
                <w:rFonts w:cstheme="minorHAnsi"/>
                <w:sz w:val="20"/>
                <w:szCs w:val="20"/>
                <w:lang w:val="sr-Latn-ME"/>
              </w:rPr>
              <w:t xml:space="preserve"> </w:t>
            </w:r>
          </w:p>
          <w:p w14:paraId="369A0D68" w14:textId="3DA95199" w:rsidR="00733338" w:rsidRPr="001073DE" w:rsidRDefault="00733338" w:rsidP="00E442B1">
            <w:pPr>
              <w:rPr>
                <w:rFonts w:cstheme="minorHAnsi"/>
                <w:sz w:val="20"/>
                <w:szCs w:val="20"/>
                <w:lang w:val="sr-Latn-ME"/>
              </w:rPr>
            </w:pPr>
          </w:p>
        </w:tc>
        <w:tc>
          <w:tcPr>
            <w:tcW w:w="3032" w:type="dxa"/>
          </w:tcPr>
          <w:p w14:paraId="1B3FEE22" w14:textId="75C1222B" w:rsidR="00E442B1" w:rsidRPr="00E442B1" w:rsidRDefault="00E442B1" w:rsidP="00E442B1">
            <w:pPr>
              <w:spacing w:after="0" w:line="240" w:lineRule="auto"/>
              <w:rPr>
                <w:rFonts w:cstheme="minorHAnsi"/>
                <w:b/>
                <w:bCs/>
                <w:sz w:val="20"/>
                <w:szCs w:val="20"/>
                <w:lang w:val="sr-Latn-ME"/>
              </w:rPr>
            </w:pPr>
            <w:r w:rsidRPr="00E442B1">
              <w:rPr>
                <w:rFonts w:cstheme="minorHAnsi"/>
                <w:b/>
                <w:bCs/>
                <w:sz w:val="20"/>
                <w:szCs w:val="20"/>
                <w:lang w:val="sr-Latn-ME"/>
              </w:rPr>
              <w:t>Član 24</w:t>
            </w:r>
          </w:p>
          <w:p w14:paraId="7E9F511C"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Poslodavac isplaćuje otpremninu zaposlenom u slučaju proglašenja tehnološkim viškom u skladu sa aktom Vlade Crne Gore.</w:t>
            </w:r>
          </w:p>
          <w:p w14:paraId="4F010D1F" w14:textId="40F7994E" w:rsidR="00733338" w:rsidRPr="001073DE" w:rsidRDefault="00E442B1" w:rsidP="00E442B1">
            <w:pPr>
              <w:rPr>
                <w:rFonts w:cstheme="minorHAnsi"/>
                <w:sz w:val="20"/>
                <w:szCs w:val="20"/>
                <w:lang w:val="sr-Latn-ME"/>
              </w:rPr>
            </w:pPr>
            <w:r w:rsidRPr="00E442B1">
              <w:rPr>
                <w:rFonts w:cstheme="minorHAnsi"/>
                <w:sz w:val="20"/>
                <w:szCs w:val="20"/>
                <w:lang w:val="sr-Latn-ME"/>
              </w:rPr>
              <w:t>Izuzetno od stava 1 ovog člana, poslodavac koji je u većinskom vlasništvu lokalne samouprave, a ostvaruje dobit u poslovanju i uredno izmiruje sve svoje obaveze, isplaćuje otpremninu zaposlenom u slučaju proglašenja tehnološkim viškom u iznosu od 14 bruto zarada zaposlenog ili 14 prosječnih bruto zarada u Crnoj Gori, u zavisnosti od toga šta je povoljnije za zaposlenog.</w:t>
            </w:r>
          </w:p>
        </w:tc>
        <w:tc>
          <w:tcPr>
            <w:tcW w:w="2495" w:type="dxa"/>
          </w:tcPr>
          <w:p w14:paraId="76613CE5" w14:textId="1DCB9E6D" w:rsidR="00733338" w:rsidRPr="001073DE" w:rsidRDefault="00E442B1" w:rsidP="003C6A6A">
            <w:pPr>
              <w:rPr>
                <w:rFonts w:cstheme="minorHAnsi"/>
                <w:sz w:val="20"/>
                <w:szCs w:val="20"/>
                <w:lang w:val="sr-Latn-ME"/>
              </w:rPr>
            </w:pPr>
            <w:r w:rsidRPr="00E442B1">
              <w:rPr>
                <w:rFonts w:cstheme="minorHAnsi"/>
                <w:sz w:val="20"/>
                <w:szCs w:val="20"/>
                <w:lang w:val="sr-Latn-ME"/>
              </w:rPr>
              <w:t xml:space="preserve">Ovim članom se bliže utvrđuje isplata otpremnine zaposlenom </w:t>
            </w:r>
            <w:r>
              <w:rPr>
                <w:rFonts w:cstheme="minorHAnsi"/>
                <w:sz w:val="20"/>
                <w:szCs w:val="20"/>
                <w:lang w:val="sr-Latn-ME"/>
              </w:rPr>
              <w:t>u slučaju proglašenja tehnološkim viškom.</w:t>
            </w:r>
          </w:p>
        </w:tc>
      </w:tr>
      <w:tr w:rsidR="004E66AC" w:rsidRPr="001073DE" w14:paraId="1280792A" w14:textId="77777777" w:rsidTr="00597B97">
        <w:tc>
          <w:tcPr>
            <w:tcW w:w="847" w:type="dxa"/>
          </w:tcPr>
          <w:p w14:paraId="3A6C1842" w14:textId="620959FE" w:rsidR="004E66AC" w:rsidRPr="001073DE" w:rsidRDefault="00E442B1">
            <w:pPr>
              <w:rPr>
                <w:rFonts w:cstheme="minorHAnsi"/>
                <w:sz w:val="20"/>
                <w:szCs w:val="20"/>
                <w:lang w:val="sr-Latn-ME"/>
              </w:rPr>
            </w:pPr>
            <w:r>
              <w:rPr>
                <w:rFonts w:cstheme="minorHAnsi"/>
                <w:color w:val="4472C4" w:themeColor="accent1"/>
                <w:sz w:val="20"/>
                <w:szCs w:val="20"/>
                <w:lang w:val="sr-Latn-ME"/>
              </w:rPr>
              <w:t>25</w:t>
            </w:r>
          </w:p>
        </w:tc>
        <w:tc>
          <w:tcPr>
            <w:tcW w:w="2976" w:type="dxa"/>
          </w:tcPr>
          <w:p w14:paraId="0645DFB4" w14:textId="77777777" w:rsidR="00E442B1" w:rsidRPr="002A089F" w:rsidRDefault="00E442B1" w:rsidP="00E442B1">
            <w:pPr>
              <w:spacing w:after="0" w:line="240" w:lineRule="auto"/>
              <w:rPr>
                <w:rFonts w:cstheme="minorHAnsi"/>
                <w:b/>
                <w:bCs/>
                <w:sz w:val="20"/>
                <w:szCs w:val="20"/>
                <w:lang w:val="sr-Latn-ME"/>
              </w:rPr>
            </w:pPr>
            <w:r w:rsidRPr="002A089F">
              <w:rPr>
                <w:rFonts w:cstheme="minorHAnsi"/>
                <w:b/>
                <w:bCs/>
                <w:sz w:val="20"/>
                <w:szCs w:val="20"/>
                <w:lang w:val="sr-Latn-ME"/>
              </w:rPr>
              <w:t>Član 25</w:t>
            </w:r>
          </w:p>
          <w:p w14:paraId="41A3C140"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Ukoliko je zaposlenom prestao radni odnos usled sporazuma sa poslodavcem, poslodavac može isplatiti na ime otpremnine iznos u visini koju sporazumom utvrde poslodavac i zaposleni.</w:t>
            </w:r>
          </w:p>
          <w:p w14:paraId="5FEB6D1F" w14:textId="42398B51" w:rsidR="00E442B1" w:rsidRPr="001073DE" w:rsidRDefault="00E442B1" w:rsidP="00E442B1">
            <w:pPr>
              <w:rPr>
                <w:rFonts w:cstheme="minorHAnsi"/>
                <w:sz w:val="20"/>
                <w:szCs w:val="20"/>
                <w:lang w:val="sr-Latn-ME"/>
              </w:rPr>
            </w:pPr>
            <w:r w:rsidRPr="00E442B1">
              <w:rPr>
                <w:rFonts w:cstheme="minorHAnsi"/>
                <w:sz w:val="20"/>
                <w:szCs w:val="20"/>
                <w:lang w:val="sr-Latn-ME"/>
              </w:rPr>
              <w:t>Otpremnina iz stava 1 ovog člana isplaćuje se najkasnije momentom potpisivanja sporazuma poslodavca i zaposlenog.</w:t>
            </w:r>
          </w:p>
        </w:tc>
        <w:tc>
          <w:tcPr>
            <w:tcW w:w="3032" w:type="dxa"/>
          </w:tcPr>
          <w:p w14:paraId="2FB61D29" w14:textId="24FB74B8" w:rsidR="00DE1313" w:rsidRPr="001073DE" w:rsidRDefault="00E442B1" w:rsidP="00DE1313">
            <w:pPr>
              <w:rPr>
                <w:rFonts w:cstheme="minorHAnsi"/>
                <w:sz w:val="20"/>
                <w:szCs w:val="20"/>
                <w:lang w:val="sr-Latn-ME"/>
              </w:rPr>
            </w:pPr>
            <w:r>
              <w:rPr>
                <w:rFonts w:cstheme="minorHAnsi"/>
                <w:sz w:val="20"/>
                <w:szCs w:val="20"/>
                <w:lang w:val="sr-Latn-ME"/>
              </w:rPr>
              <w:t>Briše se.</w:t>
            </w:r>
          </w:p>
          <w:p w14:paraId="65C63399" w14:textId="0303468C" w:rsidR="00DE1313" w:rsidRPr="001073DE" w:rsidRDefault="00DE1313" w:rsidP="00DE1313">
            <w:pPr>
              <w:rPr>
                <w:rFonts w:cstheme="minorHAnsi"/>
                <w:sz w:val="20"/>
                <w:szCs w:val="20"/>
                <w:lang w:val="sr-Latn-ME"/>
              </w:rPr>
            </w:pPr>
          </w:p>
        </w:tc>
        <w:tc>
          <w:tcPr>
            <w:tcW w:w="2495" w:type="dxa"/>
          </w:tcPr>
          <w:p w14:paraId="7FB65FA7" w14:textId="236C39BB" w:rsidR="004E66AC" w:rsidRPr="001073DE" w:rsidRDefault="00E442B1" w:rsidP="00D14812">
            <w:pPr>
              <w:rPr>
                <w:rFonts w:cstheme="minorHAnsi"/>
                <w:sz w:val="20"/>
                <w:szCs w:val="20"/>
                <w:lang w:val="sr-Latn-ME"/>
              </w:rPr>
            </w:pPr>
            <w:r>
              <w:rPr>
                <w:rFonts w:cstheme="minorHAnsi"/>
                <w:sz w:val="20"/>
                <w:szCs w:val="20"/>
                <w:lang w:val="sr-Latn-ME"/>
              </w:rPr>
              <w:t>Član koji je regulisao otpremninu u slučaju prestanka radnog odnosa usled sporazuma briše se.</w:t>
            </w:r>
          </w:p>
        </w:tc>
      </w:tr>
      <w:tr w:rsidR="001C229F" w:rsidRPr="001073DE" w14:paraId="16D9E4BE" w14:textId="77777777" w:rsidTr="00597B97">
        <w:tc>
          <w:tcPr>
            <w:tcW w:w="847" w:type="dxa"/>
          </w:tcPr>
          <w:p w14:paraId="56C45C24" w14:textId="02393B1A" w:rsidR="001C229F" w:rsidRPr="001073DE" w:rsidRDefault="00E442B1">
            <w:pPr>
              <w:rPr>
                <w:rFonts w:cstheme="minorHAnsi"/>
                <w:color w:val="4472C4" w:themeColor="accent1"/>
                <w:sz w:val="20"/>
                <w:szCs w:val="20"/>
                <w:lang w:val="sr-Latn-ME"/>
              </w:rPr>
            </w:pPr>
            <w:r>
              <w:rPr>
                <w:rFonts w:cstheme="minorHAnsi"/>
                <w:color w:val="4472C4" w:themeColor="accent1"/>
                <w:sz w:val="20"/>
                <w:szCs w:val="20"/>
                <w:lang w:val="sr-Latn-ME"/>
              </w:rPr>
              <w:t>26</w:t>
            </w:r>
            <w:r w:rsidR="002A089F">
              <w:rPr>
                <w:rFonts w:cstheme="minorHAnsi"/>
                <w:color w:val="4472C4" w:themeColor="accent1"/>
                <w:sz w:val="20"/>
                <w:szCs w:val="20"/>
                <w:lang w:val="sr-Latn-ME"/>
              </w:rPr>
              <w:t xml:space="preserve"> izmjena</w:t>
            </w:r>
          </w:p>
          <w:p w14:paraId="6638DBB5" w14:textId="77777777" w:rsidR="00650CB5" w:rsidRPr="001073DE" w:rsidRDefault="00650CB5">
            <w:pPr>
              <w:rPr>
                <w:rFonts w:cstheme="minorHAnsi"/>
                <w:color w:val="4472C4" w:themeColor="accent1"/>
                <w:sz w:val="20"/>
                <w:szCs w:val="20"/>
                <w:lang w:val="sr-Latn-ME"/>
              </w:rPr>
            </w:pPr>
          </w:p>
          <w:p w14:paraId="0CCED468" w14:textId="77777777" w:rsidR="00650CB5" w:rsidRPr="001073DE" w:rsidRDefault="00650CB5">
            <w:pPr>
              <w:rPr>
                <w:rFonts w:cstheme="minorHAnsi"/>
                <w:color w:val="4472C4" w:themeColor="accent1"/>
                <w:sz w:val="20"/>
                <w:szCs w:val="20"/>
                <w:lang w:val="sr-Latn-ME"/>
              </w:rPr>
            </w:pPr>
          </w:p>
          <w:p w14:paraId="144F6C53" w14:textId="77777777" w:rsidR="00650CB5" w:rsidRPr="001073DE" w:rsidRDefault="00650CB5">
            <w:pPr>
              <w:rPr>
                <w:rFonts w:cstheme="minorHAnsi"/>
                <w:color w:val="4472C4" w:themeColor="accent1"/>
                <w:sz w:val="20"/>
                <w:szCs w:val="20"/>
                <w:lang w:val="sr-Latn-ME"/>
              </w:rPr>
            </w:pPr>
          </w:p>
          <w:p w14:paraId="57E0F18A" w14:textId="77777777" w:rsidR="00650CB5" w:rsidRPr="001073DE" w:rsidRDefault="00650CB5">
            <w:pPr>
              <w:rPr>
                <w:rFonts w:cstheme="minorHAnsi"/>
                <w:color w:val="4472C4" w:themeColor="accent1"/>
                <w:sz w:val="20"/>
                <w:szCs w:val="20"/>
                <w:lang w:val="sr-Latn-ME"/>
              </w:rPr>
            </w:pPr>
          </w:p>
          <w:p w14:paraId="50D7A76C" w14:textId="77777777" w:rsidR="00650CB5" w:rsidRPr="001073DE" w:rsidRDefault="00650CB5">
            <w:pPr>
              <w:rPr>
                <w:rFonts w:cstheme="minorHAnsi"/>
                <w:color w:val="4472C4" w:themeColor="accent1"/>
                <w:sz w:val="20"/>
                <w:szCs w:val="20"/>
                <w:lang w:val="sr-Latn-ME"/>
              </w:rPr>
            </w:pPr>
          </w:p>
          <w:p w14:paraId="0CEB0A70" w14:textId="77777777" w:rsidR="00650CB5" w:rsidRPr="001073DE" w:rsidRDefault="00650CB5">
            <w:pPr>
              <w:rPr>
                <w:rFonts w:cstheme="minorHAnsi"/>
                <w:color w:val="4472C4" w:themeColor="accent1"/>
                <w:sz w:val="20"/>
                <w:szCs w:val="20"/>
                <w:lang w:val="sr-Latn-ME"/>
              </w:rPr>
            </w:pPr>
          </w:p>
          <w:p w14:paraId="794E5E33" w14:textId="77777777" w:rsidR="00650CB5" w:rsidRPr="001073DE" w:rsidRDefault="00650CB5">
            <w:pPr>
              <w:rPr>
                <w:rFonts w:cstheme="minorHAnsi"/>
                <w:color w:val="4472C4" w:themeColor="accent1"/>
                <w:sz w:val="20"/>
                <w:szCs w:val="20"/>
                <w:lang w:val="sr-Latn-ME"/>
              </w:rPr>
            </w:pPr>
          </w:p>
          <w:p w14:paraId="3AF19C15" w14:textId="77777777" w:rsidR="00650CB5" w:rsidRPr="001073DE" w:rsidRDefault="00650CB5">
            <w:pPr>
              <w:rPr>
                <w:rFonts w:cstheme="minorHAnsi"/>
                <w:color w:val="4472C4" w:themeColor="accent1"/>
                <w:sz w:val="20"/>
                <w:szCs w:val="20"/>
                <w:lang w:val="sr-Latn-ME"/>
              </w:rPr>
            </w:pPr>
          </w:p>
          <w:p w14:paraId="5A2F5D35" w14:textId="4E9F7A83" w:rsidR="00650CB5" w:rsidRPr="001073DE" w:rsidRDefault="00650CB5">
            <w:pPr>
              <w:rPr>
                <w:rFonts w:cstheme="minorHAnsi"/>
                <w:color w:val="4472C4" w:themeColor="accent1"/>
                <w:sz w:val="20"/>
                <w:szCs w:val="20"/>
                <w:lang w:val="sr-Latn-ME"/>
              </w:rPr>
            </w:pPr>
          </w:p>
          <w:p w14:paraId="572BDEF6" w14:textId="77777777" w:rsidR="00650CB5" w:rsidRPr="001073DE" w:rsidRDefault="00650CB5">
            <w:pPr>
              <w:rPr>
                <w:rFonts w:cstheme="minorHAnsi"/>
                <w:color w:val="4472C4" w:themeColor="accent1"/>
                <w:sz w:val="20"/>
                <w:szCs w:val="20"/>
                <w:lang w:val="sr-Latn-ME"/>
              </w:rPr>
            </w:pPr>
          </w:p>
          <w:p w14:paraId="31F24A62" w14:textId="77777777" w:rsidR="00650CB5" w:rsidRPr="001073DE" w:rsidRDefault="00650CB5">
            <w:pPr>
              <w:rPr>
                <w:rFonts w:cstheme="minorHAnsi"/>
                <w:color w:val="4472C4" w:themeColor="accent1"/>
                <w:sz w:val="20"/>
                <w:szCs w:val="20"/>
                <w:lang w:val="sr-Latn-ME"/>
              </w:rPr>
            </w:pPr>
          </w:p>
          <w:p w14:paraId="4D89EA41" w14:textId="77777777" w:rsidR="002901A3" w:rsidRPr="001073DE" w:rsidRDefault="002901A3">
            <w:pPr>
              <w:rPr>
                <w:rFonts w:cstheme="minorHAnsi"/>
                <w:color w:val="4472C4" w:themeColor="accent1"/>
                <w:sz w:val="20"/>
                <w:szCs w:val="20"/>
                <w:lang w:val="sr-Latn-ME"/>
              </w:rPr>
            </w:pPr>
          </w:p>
          <w:p w14:paraId="145AB93D" w14:textId="77777777" w:rsidR="002901A3" w:rsidRPr="001073DE" w:rsidRDefault="002901A3">
            <w:pPr>
              <w:rPr>
                <w:rFonts w:cstheme="minorHAnsi"/>
                <w:color w:val="4472C4" w:themeColor="accent1"/>
                <w:sz w:val="20"/>
                <w:szCs w:val="20"/>
                <w:lang w:val="sr-Latn-ME"/>
              </w:rPr>
            </w:pPr>
          </w:p>
          <w:p w14:paraId="306F111E" w14:textId="77777777" w:rsidR="002901A3" w:rsidRPr="001073DE" w:rsidRDefault="002901A3">
            <w:pPr>
              <w:rPr>
                <w:rFonts w:cstheme="minorHAnsi"/>
                <w:color w:val="4472C4" w:themeColor="accent1"/>
                <w:sz w:val="20"/>
                <w:szCs w:val="20"/>
                <w:lang w:val="sr-Latn-ME"/>
              </w:rPr>
            </w:pPr>
          </w:p>
          <w:p w14:paraId="3536E426" w14:textId="77777777" w:rsidR="002901A3" w:rsidRPr="001073DE" w:rsidRDefault="002901A3">
            <w:pPr>
              <w:rPr>
                <w:rFonts w:cstheme="minorHAnsi"/>
                <w:color w:val="4472C4" w:themeColor="accent1"/>
                <w:sz w:val="20"/>
                <w:szCs w:val="20"/>
                <w:lang w:val="sr-Latn-ME"/>
              </w:rPr>
            </w:pPr>
          </w:p>
          <w:p w14:paraId="1B3916E5" w14:textId="77777777" w:rsidR="002901A3" w:rsidRPr="001073DE" w:rsidRDefault="002901A3">
            <w:pPr>
              <w:rPr>
                <w:rFonts w:cstheme="minorHAnsi"/>
                <w:color w:val="4472C4" w:themeColor="accent1"/>
                <w:sz w:val="20"/>
                <w:szCs w:val="20"/>
                <w:lang w:val="sr-Latn-ME"/>
              </w:rPr>
            </w:pPr>
          </w:p>
          <w:p w14:paraId="6419F4D8" w14:textId="77777777" w:rsidR="002901A3" w:rsidRPr="001073DE" w:rsidRDefault="002901A3">
            <w:pPr>
              <w:rPr>
                <w:rFonts w:cstheme="minorHAnsi"/>
                <w:color w:val="4472C4" w:themeColor="accent1"/>
                <w:sz w:val="20"/>
                <w:szCs w:val="20"/>
                <w:lang w:val="sr-Latn-ME"/>
              </w:rPr>
            </w:pPr>
          </w:p>
          <w:p w14:paraId="0145F2C0" w14:textId="77777777" w:rsidR="002901A3" w:rsidRPr="001073DE" w:rsidRDefault="002901A3">
            <w:pPr>
              <w:rPr>
                <w:rFonts w:cstheme="minorHAnsi"/>
                <w:color w:val="4472C4" w:themeColor="accent1"/>
                <w:sz w:val="20"/>
                <w:szCs w:val="20"/>
                <w:lang w:val="sr-Latn-ME"/>
              </w:rPr>
            </w:pPr>
          </w:p>
          <w:p w14:paraId="5307B5DD" w14:textId="77777777" w:rsidR="002901A3" w:rsidRPr="001073DE" w:rsidRDefault="002901A3">
            <w:pPr>
              <w:rPr>
                <w:rFonts w:cstheme="minorHAnsi"/>
                <w:color w:val="4472C4" w:themeColor="accent1"/>
                <w:sz w:val="20"/>
                <w:szCs w:val="20"/>
                <w:lang w:val="sr-Latn-ME"/>
              </w:rPr>
            </w:pPr>
          </w:p>
          <w:p w14:paraId="3AA48DE7" w14:textId="77777777" w:rsidR="002901A3" w:rsidRPr="001073DE" w:rsidRDefault="002901A3">
            <w:pPr>
              <w:rPr>
                <w:rFonts w:cstheme="minorHAnsi"/>
                <w:color w:val="4472C4" w:themeColor="accent1"/>
                <w:sz w:val="20"/>
                <w:szCs w:val="20"/>
                <w:lang w:val="sr-Latn-ME"/>
              </w:rPr>
            </w:pPr>
          </w:p>
          <w:p w14:paraId="3D8C801F" w14:textId="77777777" w:rsidR="002901A3" w:rsidRPr="001073DE" w:rsidRDefault="002901A3">
            <w:pPr>
              <w:rPr>
                <w:rFonts w:cstheme="minorHAnsi"/>
                <w:color w:val="4472C4" w:themeColor="accent1"/>
                <w:sz w:val="20"/>
                <w:szCs w:val="20"/>
                <w:lang w:val="sr-Latn-ME"/>
              </w:rPr>
            </w:pPr>
          </w:p>
          <w:p w14:paraId="1447BA74" w14:textId="77777777" w:rsidR="002901A3" w:rsidRPr="001073DE" w:rsidRDefault="002901A3">
            <w:pPr>
              <w:rPr>
                <w:rFonts w:cstheme="minorHAnsi"/>
                <w:color w:val="4472C4" w:themeColor="accent1"/>
                <w:sz w:val="20"/>
                <w:szCs w:val="20"/>
                <w:lang w:val="sr-Latn-ME"/>
              </w:rPr>
            </w:pPr>
          </w:p>
          <w:p w14:paraId="11ED346B" w14:textId="77777777" w:rsidR="002901A3" w:rsidRPr="001073DE" w:rsidRDefault="002901A3">
            <w:pPr>
              <w:rPr>
                <w:rFonts w:cstheme="minorHAnsi"/>
                <w:color w:val="4472C4" w:themeColor="accent1"/>
                <w:sz w:val="20"/>
                <w:szCs w:val="20"/>
                <w:lang w:val="sr-Latn-ME"/>
              </w:rPr>
            </w:pPr>
          </w:p>
          <w:p w14:paraId="3A6CE177" w14:textId="77777777" w:rsidR="002901A3" w:rsidRPr="001073DE" w:rsidRDefault="002901A3">
            <w:pPr>
              <w:rPr>
                <w:rFonts w:cstheme="minorHAnsi"/>
                <w:color w:val="4472C4" w:themeColor="accent1"/>
                <w:sz w:val="20"/>
                <w:szCs w:val="20"/>
                <w:lang w:val="sr-Latn-ME"/>
              </w:rPr>
            </w:pPr>
          </w:p>
          <w:p w14:paraId="23A641C4" w14:textId="77777777" w:rsidR="002901A3" w:rsidRPr="001073DE" w:rsidRDefault="002901A3">
            <w:pPr>
              <w:rPr>
                <w:rFonts w:cstheme="minorHAnsi"/>
                <w:color w:val="4472C4" w:themeColor="accent1"/>
                <w:sz w:val="20"/>
                <w:szCs w:val="20"/>
                <w:lang w:val="sr-Latn-ME"/>
              </w:rPr>
            </w:pPr>
          </w:p>
          <w:p w14:paraId="743F6542" w14:textId="77777777" w:rsidR="002901A3" w:rsidRPr="001073DE" w:rsidRDefault="002901A3">
            <w:pPr>
              <w:rPr>
                <w:rFonts w:cstheme="minorHAnsi"/>
                <w:color w:val="4472C4" w:themeColor="accent1"/>
                <w:sz w:val="20"/>
                <w:szCs w:val="20"/>
                <w:lang w:val="sr-Latn-ME"/>
              </w:rPr>
            </w:pPr>
          </w:p>
          <w:p w14:paraId="43D0B746" w14:textId="77777777" w:rsidR="002901A3" w:rsidRPr="001073DE" w:rsidRDefault="002901A3">
            <w:pPr>
              <w:rPr>
                <w:rFonts w:cstheme="minorHAnsi"/>
                <w:color w:val="4472C4" w:themeColor="accent1"/>
                <w:sz w:val="20"/>
                <w:szCs w:val="20"/>
                <w:lang w:val="sr-Latn-ME"/>
              </w:rPr>
            </w:pPr>
          </w:p>
          <w:p w14:paraId="46236D82" w14:textId="77777777" w:rsidR="002901A3" w:rsidRPr="001073DE" w:rsidRDefault="002901A3">
            <w:pPr>
              <w:rPr>
                <w:rFonts w:cstheme="minorHAnsi"/>
                <w:color w:val="4472C4" w:themeColor="accent1"/>
                <w:sz w:val="20"/>
                <w:szCs w:val="20"/>
                <w:lang w:val="sr-Latn-ME"/>
              </w:rPr>
            </w:pPr>
          </w:p>
          <w:p w14:paraId="500064F9" w14:textId="77777777" w:rsidR="002901A3" w:rsidRPr="001073DE" w:rsidRDefault="002901A3">
            <w:pPr>
              <w:rPr>
                <w:rFonts w:cstheme="minorHAnsi"/>
                <w:color w:val="4472C4" w:themeColor="accent1"/>
                <w:sz w:val="20"/>
                <w:szCs w:val="20"/>
                <w:lang w:val="sr-Latn-ME"/>
              </w:rPr>
            </w:pPr>
          </w:p>
          <w:p w14:paraId="28563141" w14:textId="77777777" w:rsidR="002901A3" w:rsidRPr="001073DE" w:rsidRDefault="002901A3">
            <w:pPr>
              <w:rPr>
                <w:rFonts w:cstheme="minorHAnsi"/>
                <w:color w:val="4472C4" w:themeColor="accent1"/>
                <w:sz w:val="20"/>
                <w:szCs w:val="20"/>
                <w:lang w:val="sr-Latn-ME"/>
              </w:rPr>
            </w:pPr>
          </w:p>
          <w:p w14:paraId="2446E4FC" w14:textId="77777777" w:rsidR="002901A3" w:rsidRPr="001073DE" w:rsidRDefault="002901A3">
            <w:pPr>
              <w:rPr>
                <w:rFonts w:cstheme="minorHAnsi"/>
                <w:color w:val="4472C4" w:themeColor="accent1"/>
                <w:sz w:val="20"/>
                <w:szCs w:val="20"/>
                <w:lang w:val="sr-Latn-ME"/>
              </w:rPr>
            </w:pPr>
          </w:p>
          <w:p w14:paraId="6CA1A1F4" w14:textId="77777777" w:rsidR="002901A3" w:rsidRPr="001073DE" w:rsidRDefault="002901A3">
            <w:pPr>
              <w:rPr>
                <w:rFonts w:cstheme="minorHAnsi"/>
                <w:color w:val="4472C4" w:themeColor="accent1"/>
                <w:sz w:val="20"/>
                <w:szCs w:val="20"/>
                <w:lang w:val="sr-Latn-ME"/>
              </w:rPr>
            </w:pPr>
          </w:p>
          <w:p w14:paraId="15A085CD" w14:textId="77777777" w:rsidR="002901A3" w:rsidRPr="001073DE" w:rsidRDefault="002901A3">
            <w:pPr>
              <w:rPr>
                <w:rFonts w:cstheme="minorHAnsi"/>
                <w:color w:val="4472C4" w:themeColor="accent1"/>
                <w:sz w:val="20"/>
                <w:szCs w:val="20"/>
                <w:lang w:val="sr-Latn-ME"/>
              </w:rPr>
            </w:pPr>
          </w:p>
          <w:p w14:paraId="629C5C11" w14:textId="60B17A6B" w:rsidR="002901A3" w:rsidRPr="001073DE" w:rsidRDefault="002901A3">
            <w:pPr>
              <w:rPr>
                <w:rFonts w:cstheme="minorHAnsi"/>
                <w:color w:val="4472C4" w:themeColor="accent1"/>
                <w:sz w:val="20"/>
                <w:szCs w:val="20"/>
                <w:lang w:val="sr-Latn-ME"/>
              </w:rPr>
            </w:pPr>
          </w:p>
        </w:tc>
        <w:tc>
          <w:tcPr>
            <w:tcW w:w="2976" w:type="dxa"/>
          </w:tcPr>
          <w:p w14:paraId="61AF5888" w14:textId="77777777" w:rsidR="00E442B1" w:rsidRPr="00E442B1" w:rsidRDefault="00E442B1" w:rsidP="00E442B1">
            <w:pPr>
              <w:spacing w:after="0" w:line="240" w:lineRule="auto"/>
              <w:rPr>
                <w:rFonts w:cstheme="minorHAnsi"/>
                <w:b/>
                <w:bCs/>
                <w:sz w:val="20"/>
                <w:szCs w:val="20"/>
                <w:lang w:val="sr-Latn-ME"/>
              </w:rPr>
            </w:pPr>
            <w:r w:rsidRPr="00E442B1">
              <w:rPr>
                <w:rFonts w:cstheme="minorHAnsi"/>
                <w:b/>
                <w:bCs/>
                <w:sz w:val="20"/>
                <w:szCs w:val="20"/>
                <w:lang w:val="sr-Latn-ME"/>
              </w:rPr>
              <w:lastRenderedPageBreak/>
              <w:t>Član 26</w:t>
            </w:r>
          </w:p>
          <w:p w14:paraId="1EE432B9"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Povodom radnog jubileja poslodavca i zaposlenog, kao i za </w:t>
            </w:r>
            <w:r w:rsidRPr="00E442B1">
              <w:rPr>
                <w:rFonts w:cstheme="minorHAnsi"/>
                <w:sz w:val="20"/>
                <w:szCs w:val="20"/>
                <w:lang w:val="sr-Latn-ME"/>
              </w:rPr>
              <w:lastRenderedPageBreak/>
              <w:t>posebno angažovanje i rezultate rada zaposlenog, zaposlenom se dodjeljuju nagrade.</w:t>
            </w:r>
          </w:p>
          <w:p w14:paraId="337AAA77"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Radnim jubilejom zaposlenog smatra se njegov rad kod istog poslodavca u trajanju od 10, 20, 30 i 40 godina i to najmanje:</w:t>
            </w:r>
          </w:p>
          <w:p w14:paraId="03EA671C"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10 godina jednu obračunsku vrijednost koeficijenta</w:t>
            </w:r>
          </w:p>
          <w:p w14:paraId="52824269"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20 godina dvije obračunske vrijednosti koeficijenta</w:t>
            </w:r>
          </w:p>
          <w:p w14:paraId="6A3A9A8C"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30 godina tri obračunske vrijednosti koeficijenta</w:t>
            </w:r>
          </w:p>
          <w:p w14:paraId="6547D5FB"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 xml:space="preserve">   - za 40 godina četiri obračunske vrijednosti koeficijenta</w:t>
            </w:r>
          </w:p>
          <w:p w14:paraId="0FE8F852" w14:textId="77777777" w:rsidR="00E442B1" w:rsidRPr="00E442B1" w:rsidRDefault="00E442B1" w:rsidP="00E442B1">
            <w:pPr>
              <w:spacing w:after="0" w:line="240" w:lineRule="auto"/>
              <w:rPr>
                <w:rFonts w:cstheme="minorHAnsi"/>
                <w:sz w:val="20"/>
                <w:szCs w:val="20"/>
                <w:lang w:val="sr-Latn-ME"/>
              </w:rPr>
            </w:pPr>
            <w:r w:rsidRPr="00E442B1">
              <w:rPr>
                <w:rFonts w:cstheme="minorHAnsi"/>
                <w:sz w:val="20"/>
                <w:szCs w:val="20"/>
                <w:lang w:val="sr-Latn-ME"/>
              </w:rPr>
              <w:t>Odluku o vrsti i visini nagrade zaposlenom za posebno angažovanje i rezultate rada donosi poslodavac u saradnji sa sindikalnom organizacijom, vodeći računa da iznos nagrade bude ekvivalentan vremenu provedenom na radu.</w:t>
            </w:r>
          </w:p>
          <w:p w14:paraId="2384E952" w14:textId="778B181C" w:rsidR="002901A3" w:rsidRPr="001073DE" w:rsidRDefault="00E442B1" w:rsidP="00E442B1">
            <w:pPr>
              <w:rPr>
                <w:rFonts w:cstheme="minorHAnsi"/>
                <w:sz w:val="20"/>
                <w:szCs w:val="20"/>
                <w:lang w:val="sr-Latn-ME"/>
              </w:rPr>
            </w:pPr>
            <w:r w:rsidRPr="00E442B1">
              <w:rPr>
                <w:rFonts w:cstheme="minorHAnsi"/>
                <w:sz w:val="20"/>
                <w:szCs w:val="20"/>
                <w:lang w:val="sr-Latn-ME"/>
              </w:rPr>
              <w:t>Sindikalna organizacija dostavlja poslodavcu predlog za dodjelu nagrade zaposlenom povodom radnog jubileja.</w:t>
            </w:r>
          </w:p>
        </w:tc>
        <w:tc>
          <w:tcPr>
            <w:tcW w:w="3032" w:type="dxa"/>
          </w:tcPr>
          <w:p w14:paraId="6D8BA2ED" w14:textId="025970F6" w:rsidR="002A089F" w:rsidRPr="002A089F" w:rsidRDefault="002A089F" w:rsidP="002A089F">
            <w:pPr>
              <w:spacing w:after="0" w:line="240" w:lineRule="auto"/>
              <w:rPr>
                <w:rFonts w:cstheme="minorHAnsi"/>
                <w:b/>
                <w:bCs/>
                <w:sz w:val="20"/>
                <w:szCs w:val="20"/>
                <w:lang w:val="sr-Latn-ME"/>
              </w:rPr>
            </w:pPr>
            <w:r w:rsidRPr="002A089F">
              <w:rPr>
                <w:rFonts w:cstheme="minorHAnsi"/>
                <w:b/>
                <w:bCs/>
                <w:sz w:val="20"/>
                <w:szCs w:val="20"/>
                <w:lang w:val="sr-Latn-ME"/>
              </w:rPr>
              <w:lastRenderedPageBreak/>
              <w:t>Član 26</w:t>
            </w:r>
          </w:p>
          <w:p w14:paraId="20F6504A"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Poslodavac zaposlenom povodom neprekidnog rada kod tog </w:t>
            </w:r>
            <w:r w:rsidRPr="002A089F">
              <w:rPr>
                <w:rFonts w:cstheme="minorHAnsi"/>
                <w:sz w:val="20"/>
                <w:szCs w:val="20"/>
                <w:lang w:val="sr-Latn-ME"/>
              </w:rPr>
              <w:lastRenderedPageBreak/>
              <w:t>poslodavca isplaćuje jubilarnu nagradu u iznosu:</w:t>
            </w:r>
          </w:p>
          <w:p w14:paraId="2472F9D5"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w:t>
            </w:r>
            <w:r w:rsidRPr="002A089F">
              <w:rPr>
                <w:rFonts w:cstheme="minorHAnsi"/>
                <w:color w:val="FF0000"/>
                <w:sz w:val="20"/>
                <w:szCs w:val="20"/>
                <w:lang w:val="sr-Latn-ME"/>
              </w:rPr>
              <w:t xml:space="preserve">- dvije obračunske vrijednosti koeficijenta </w:t>
            </w:r>
            <w:r w:rsidRPr="002A089F">
              <w:rPr>
                <w:rFonts w:cstheme="minorHAnsi"/>
                <w:sz w:val="20"/>
                <w:szCs w:val="20"/>
                <w:lang w:val="sr-Latn-ME"/>
              </w:rPr>
              <w:t>- za 10 godina rada;</w:t>
            </w:r>
          </w:p>
          <w:p w14:paraId="69E716C6"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w:t>
            </w:r>
            <w:r w:rsidRPr="002A089F">
              <w:rPr>
                <w:rFonts w:cstheme="minorHAnsi"/>
                <w:color w:val="FF0000"/>
                <w:sz w:val="20"/>
                <w:szCs w:val="20"/>
                <w:lang w:val="sr-Latn-ME"/>
              </w:rPr>
              <w:t xml:space="preserve">- četiri obračunske vrijednosti koeficijenta </w:t>
            </w:r>
            <w:r w:rsidRPr="002A089F">
              <w:rPr>
                <w:rFonts w:cstheme="minorHAnsi"/>
                <w:sz w:val="20"/>
                <w:szCs w:val="20"/>
                <w:lang w:val="sr-Latn-ME"/>
              </w:rPr>
              <w:t>- za 20 godina rada;</w:t>
            </w:r>
          </w:p>
          <w:p w14:paraId="6161A52F"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w:t>
            </w:r>
            <w:r w:rsidRPr="002A089F">
              <w:rPr>
                <w:rFonts w:cstheme="minorHAnsi"/>
                <w:color w:val="FF0000"/>
                <w:sz w:val="20"/>
                <w:szCs w:val="20"/>
                <w:lang w:val="sr-Latn-ME"/>
              </w:rPr>
              <w:t xml:space="preserve">- šest obračunskih vrijednosti koeficijenta </w:t>
            </w:r>
            <w:r w:rsidRPr="002A089F">
              <w:rPr>
                <w:rFonts w:cstheme="minorHAnsi"/>
                <w:sz w:val="20"/>
                <w:szCs w:val="20"/>
                <w:lang w:val="sr-Latn-ME"/>
              </w:rPr>
              <w:t>- za 30 godina rada;</w:t>
            </w:r>
          </w:p>
          <w:p w14:paraId="7A0AF48E"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w:t>
            </w:r>
            <w:r w:rsidRPr="002A089F">
              <w:rPr>
                <w:rFonts w:cstheme="minorHAnsi"/>
                <w:color w:val="FF0000"/>
                <w:sz w:val="20"/>
                <w:szCs w:val="20"/>
                <w:lang w:val="sr-Latn-ME"/>
              </w:rPr>
              <w:t xml:space="preserve">- osam obračunskih vrijednosti koeficijenta </w:t>
            </w:r>
            <w:r w:rsidRPr="002A089F">
              <w:rPr>
                <w:rFonts w:cstheme="minorHAnsi"/>
                <w:sz w:val="20"/>
                <w:szCs w:val="20"/>
                <w:lang w:val="sr-Latn-ME"/>
              </w:rPr>
              <w:t>- za 40 godina rada.</w:t>
            </w:r>
          </w:p>
          <w:p w14:paraId="3CF7ACE8" w14:textId="1154EECA" w:rsidR="003052DC" w:rsidRPr="001073DE" w:rsidRDefault="002A089F" w:rsidP="002A089F">
            <w:pPr>
              <w:rPr>
                <w:rFonts w:cstheme="minorHAnsi"/>
                <w:sz w:val="20"/>
                <w:szCs w:val="20"/>
                <w:lang w:val="sr-Latn-ME"/>
              </w:rPr>
            </w:pPr>
            <w:r w:rsidRPr="002A089F">
              <w:rPr>
                <w:rFonts w:cstheme="minorHAnsi"/>
                <w:sz w:val="20"/>
                <w:szCs w:val="20"/>
                <w:lang w:val="sr-Latn-ME"/>
              </w:rPr>
              <w:t>Poslodavac zaposlenom može dodijeliti nagradu za posebno angažovanje i rezultate rada u iznosu do dvije obračunske vrijednosti koeficijenta.</w:t>
            </w:r>
          </w:p>
        </w:tc>
        <w:tc>
          <w:tcPr>
            <w:tcW w:w="2495" w:type="dxa"/>
          </w:tcPr>
          <w:p w14:paraId="04B10A04" w14:textId="65C8BAC1" w:rsidR="001C229F" w:rsidRPr="001073DE" w:rsidRDefault="002A089F" w:rsidP="003052DC">
            <w:pPr>
              <w:rPr>
                <w:rFonts w:cstheme="minorHAnsi"/>
                <w:sz w:val="20"/>
                <w:szCs w:val="20"/>
                <w:lang w:val="sr-Latn-ME"/>
              </w:rPr>
            </w:pPr>
            <w:r>
              <w:rPr>
                <w:rFonts w:cstheme="minorHAnsi"/>
                <w:sz w:val="20"/>
                <w:szCs w:val="20"/>
                <w:lang w:val="sr-Latn-ME"/>
              </w:rPr>
              <w:lastRenderedPageBreak/>
              <w:t xml:space="preserve">Ovim članom vrši se izmjena na taj način da se zaposlenom povodom </w:t>
            </w:r>
            <w:r>
              <w:rPr>
                <w:rFonts w:cstheme="minorHAnsi"/>
                <w:sz w:val="20"/>
                <w:szCs w:val="20"/>
                <w:lang w:val="sr-Latn-ME"/>
              </w:rPr>
              <w:lastRenderedPageBreak/>
              <w:t>neprekidnog rada kod tog poslodavca isplaćuje jubilarna nagrada po tačno utvrđenim godinama i iznosima obračunskih vrijednosti koeficijenata.</w:t>
            </w:r>
          </w:p>
        </w:tc>
      </w:tr>
      <w:tr w:rsidR="002901A3" w:rsidRPr="001073DE" w14:paraId="5FE972E2" w14:textId="77777777" w:rsidTr="00597B97">
        <w:tc>
          <w:tcPr>
            <w:tcW w:w="847" w:type="dxa"/>
          </w:tcPr>
          <w:p w14:paraId="2214AF6F" w14:textId="2196B0A4" w:rsidR="002901A3" w:rsidRPr="001073DE" w:rsidRDefault="002A089F">
            <w:pPr>
              <w:rPr>
                <w:rFonts w:cstheme="minorHAnsi"/>
                <w:strike/>
                <w:color w:val="4472C4" w:themeColor="accent1"/>
                <w:sz w:val="20"/>
                <w:szCs w:val="20"/>
                <w:lang w:val="sr-Latn-ME"/>
              </w:rPr>
            </w:pPr>
            <w:r>
              <w:rPr>
                <w:rFonts w:cstheme="minorHAnsi"/>
                <w:color w:val="4472C4" w:themeColor="accent1"/>
                <w:sz w:val="20"/>
                <w:szCs w:val="20"/>
                <w:lang w:val="sr-Latn-ME"/>
              </w:rPr>
              <w:lastRenderedPageBreak/>
              <w:t>27</w:t>
            </w:r>
          </w:p>
        </w:tc>
        <w:tc>
          <w:tcPr>
            <w:tcW w:w="2976" w:type="dxa"/>
          </w:tcPr>
          <w:p w14:paraId="4FEC4808" w14:textId="77777777" w:rsidR="002A089F" w:rsidRPr="002A089F" w:rsidRDefault="002A089F" w:rsidP="002A089F">
            <w:pPr>
              <w:spacing w:after="0" w:line="240" w:lineRule="auto"/>
              <w:rPr>
                <w:rFonts w:cstheme="minorHAnsi"/>
                <w:b/>
                <w:bCs/>
                <w:sz w:val="20"/>
                <w:szCs w:val="20"/>
                <w:lang w:val="sr-Latn-ME"/>
              </w:rPr>
            </w:pPr>
            <w:r w:rsidRPr="002A089F">
              <w:rPr>
                <w:rFonts w:cstheme="minorHAnsi"/>
                <w:b/>
                <w:bCs/>
                <w:sz w:val="20"/>
                <w:szCs w:val="20"/>
                <w:lang w:val="sr-Latn-ME"/>
              </w:rPr>
              <w:t>Član 27</w:t>
            </w:r>
          </w:p>
          <w:p w14:paraId="369440CF"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Zaposlenom, odnosno njegovoj porodici, obezbjeđuje se pomoć u slučaju:</w:t>
            </w:r>
          </w:p>
          <w:p w14:paraId="7087203C"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 duže ili teže bolesti, zdravstvene rehabilitacije zaposlenog ili člana njegove uže porodice, nabavke lijekova i liječenja zaposlenog ili člana uže porodice do visine zadataka za ove namjene, do 30 obračunskih vrijednosti koeficijenta kod poslodavca;</w:t>
            </w:r>
          </w:p>
          <w:p w14:paraId="0AEC923D"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 pomoć porodici u slučaju smrti zaposlenog u visini do 20 obračunskih vrijednosti koeficijenta kod poslodavca;</w:t>
            </w:r>
          </w:p>
          <w:p w14:paraId="30B2EC21"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lastRenderedPageBreak/>
              <w:t xml:space="preserve">   - smrti člana porodice u visini do 15 obračunskih vrijednosti koeficijenta kod poslodavca.</w:t>
            </w:r>
          </w:p>
          <w:p w14:paraId="5B1969C8"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Postupak ostvarivanja ovog prava zaposlenog, odnosno njegove porodice, sprovodi Upravni odbor sa predsjednikom sindikalne organizacije, a visinu novčane pomoći iz stava 1 ovog člana određuje Upravni odbor nakon uvida u zahtjev i potrebnu dokumentaciju.</w:t>
            </w:r>
          </w:p>
          <w:p w14:paraId="78FBF58B"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Članovima uže porodice u smislu ovog člana smatraju se roditelji, bračni drug i djeca.</w:t>
            </w:r>
          </w:p>
          <w:p w14:paraId="0E9AF5D7" w14:textId="7507D82B" w:rsidR="002901A3" w:rsidRPr="001073DE" w:rsidRDefault="002A089F" w:rsidP="002A089F">
            <w:pPr>
              <w:rPr>
                <w:rFonts w:cstheme="minorHAnsi"/>
                <w:strike/>
                <w:sz w:val="20"/>
                <w:szCs w:val="20"/>
                <w:lang w:val="sr-Latn-ME"/>
              </w:rPr>
            </w:pPr>
            <w:r w:rsidRPr="002A089F">
              <w:rPr>
                <w:rFonts w:cstheme="minorHAnsi"/>
                <w:sz w:val="20"/>
                <w:szCs w:val="20"/>
                <w:lang w:val="sr-Latn-ME"/>
              </w:rPr>
              <w:t>Za ostvarivanje naknade iz stava 1 tačka 1 do 3 ovog člana, zaposleni je dužan da poslodavcu priloži vjerodostojne dokaze.</w:t>
            </w:r>
          </w:p>
        </w:tc>
        <w:tc>
          <w:tcPr>
            <w:tcW w:w="3032" w:type="dxa"/>
          </w:tcPr>
          <w:p w14:paraId="7694DD0C" w14:textId="63214D80" w:rsidR="002A089F" w:rsidRPr="002A089F" w:rsidRDefault="002A089F" w:rsidP="002A089F">
            <w:pPr>
              <w:spacing w:after="0" w:line="240" w:lineRule="auto"/>
              <w:rPr>
                <w:rFonts w:cstheme="minorHAnsi"/>
                <w:b/>
                <w:bCs/>
                <w:sz w:val="20"/>
                <w:szCs w:val="20"/>
                <w:lang w:val="sr-Latn-ME"/>
              </w:rPr>
            </w:pPr>
            <w:r w:rsidRPr="002A089F">
              <w:rPr>
                <w:rFonts w:cstheme="minorHAnsi"/>
                <w:b/>
                <w:bCs/>
                <w:sz w:val="20"/>
                <w:szCs w:val="20"/>
                <w:lang w:val="sr-Latn-ME"/>
              </w:rPr>
              <w:lastRenderedPageBreak/>
              <w:t>Član 27</w:t>
            </w:r>
          </w:p>
          <w:p w14:paraId="47F10993"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Zaposlenom, odnosno njegovoj užoj porodici, obezbjeđuje se pomoć u slučaju:</w:t>
            </w:r>
          </w:p>
          <w:p w14:paraId="05091BC1"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 duže ili teže bolesti, zdravstvene rehabilitacije zaposlenog ili člana njegove uže porodice, nabavke ljekova i liječenja zaposlenog ili člana njegove uže porodice - </w:t>
            </w:r>
            <w:r w:rsidRPr="002A089F">
              <w:rPr>
                <w:rFonts w:cstheme="minorHAnsi"/>
                <w:color w:val="FF0000"/>
                <w:sz w:val="20"/>
                <w:szCs w:val="20"/>
                <w:lang w:val="sr-Latn-ME"/>
              </w:rPr>
              <w:t>do visine izdataka za ove namjene, a najviše do 40 obračunskih vrijednosti koeficijenta kod poslodavca;</w:t>
            </w:r>
          </w:p>
          <w:p w14:paraId="497A7C4D"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 smrti zaposlenog - </w:t>
            </w:r>
            <w:r w:rsidRPr="002A089F">
              <w:rPr>
                <w:rFonts w:cstheme="minorHAnsi"/>
                <w:color w:val="FF0000"/>
                <w:sz w:val="20"/>
                <w:szCs w:val="20"/>
                <w:lang w:val="sr-Latn-ME"/>
              </w:rPr>
              <w:t>u visini najmanje četiri minimalne neto zarade</w:t>
            </w:r>
            <w:r w:rsidRPr="002A089F">
              <w:rPr>
                <w:rFonts w:cstheme="minorHAnsi"/>
                <w:sz w:val="20"/>
                <w:szCs w:val="20"/>
                <w:lang w:val="sr-Latn-ME"/>
              </w:rPr>
              <w:t xml:space="preserve"> utvrđene u skladu sa propisima o radu;</w:t>
            </w:r>
          </w:p>
          <w:p w14:paraId="7AFF70DB"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 smrti člana uže porodice - </w:t>
            </w:r>
            <w:r w:rsidRPr="002A089F">
              <w:rPr>
                <w:rFonts w:cstheme="minorHAnsi"/>
                <w:color w:val="FF0000"/>
                <w:sz w:val="20"/>
                <w:szCs w:val="20"/>
                <w:lang w:val="sr-Latn-ME"/>
              </w:rPr>
              <w:t xml:space="preserve">u visini najmanje dvije minimalne </w:t>
            </w:r>
            <w:r w:rsidRPr="002A089F">
              <w:rPr>
                <w:rFonts w:cstheme="minorHAnsi"/>
                <w:color w:val="FF0000"/>
                <w:sz w:val="20"/>
                <w:szCs w:val="20"/>
                <w:lang w:val="sr-Latn-ME"/>
              </w:rPr>
              <w:lastRenderedPageBreak/>
              <w:t xml:space="preserve">neto zarade </w:t>
            </w:r>
            <w:r w:rsidRPr="002A089F">
              <w:rPr>
                <w:rFonts w:cstheme="minorHAnsi"/>
                <w:sz w:val="20"/>
                <w:szCs w:val="20"/>
                <w:lang w:val="sr-Latn-ME"/>
              </w:rPr>
              <w:t>utvrđene u skladu sa propisima o radu;</w:t>
            </w:r>
          </w:p>
          <w:p w14:paraId="34998E6D"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Članom uže porodice u smislu stava 1 ovog člana smatra se bračni i vanbračni supružnik, djeca (bračna, vanbračna, usvojena i pastorčad), roditelji i usvojioci.</w:t>
            </w:r>
          </w:p>
          <w:p w14:paraId="414F0EA6" w14:textId="01F9B1A9" w:rsidR="002A089F" w:rsidRPr="002A089F" w:rsidRDefault="002A089F" w:rsidP="002A089F">
            <w:pPr>
              <w:rPr>
                <w:rFonts w:cstheme="minorHAnsi"/>
                <w:sz w:val="20"/>
                <w:szCs w:val="20"/>
                <w:lang w:val="sr-Latn-ME"/>
              </w:rPr>
            </w:pPr>
            <w:r w:rsidRPr="002A089F">
              <w:rPr>
                <w:rFonts w:cstheme="minorHAnsi"/>
                <w:sz w:val="20"/>
                <w:szCs w:val="20"/>
                <w:lang w:val="sr-Latn-ME"/>
              </w:rPr>
              <w:t>Za ostvarivanje prava na naknadu iz stava 1 ovog člana zaposleni je dužan da poslodavcu priloži odgovarajuće dokaze, osim ako je razlog opštepoznat.</w:t>
            </w:r>
          </w:p>
          <w:p w14:paraId="69D5FBA4" w14:textId="71B9CADB" w:rsidR="002901A3" w:rsidRPr="001073DE" w:rsidRDefault="002901A3" w:rsidP="002901A3">
            <w:pPr>
              <w:rPr>
                <w:rFonts w:cstheme="minorHAnsi"/>
                <w:b/>
                <w:bCs/>
                <w:sz w:val="20"/>
                <w:szCs w:val="20"/>
                <w:lang w:val="sr-Latn-ME"/>
              </w:rPr>
            </w:pPr>
          </w:p>
        </w:tc>
        <w:tc>
          <w:tcPr>
            <w:tcW w:w="2495" w:type="dxa"/>
          </w:tcPr>
          <w:p w14:paraId="5123A7CE" w14:textId="2C322311" w:rsidR="002901A3" w:rsidRPr="001073DE" w:rsidRDefault="002A089F" w:rsidP="00BD47A8">
            <w:pPr>
              <w:rPr>
                <w:rFonts w:cstheme="minorHAnsi"/>
                <w:sz w:val="20"/>
                <w:szCs w:val="20"/>
                <w:lang w:val="sr-Latn-ME"/>
              </w:rPr>
            </w:pPr>
            <w:r>
              <w:rPr>
                <w:rFonts w:cstheme="minorHAnsi"/>
                <w:sz w:val="20"/>
                <w:szCs w:val="20"/>
                <w:lang w:val="sr-Latn-ME"/>
              </w:rPr>
              <w:lastRenderedPageBreak/>
              <w:t xml:space="preserve">Ovim članom vrši se izmjena na taj način </w:t>
            </w:r>
            <w:r>
              <w:rPr>
                <w:rFonts w:cstheme="minorHAnsi"/>
                <w:sz w:val="20"/>
                <w:szCs w:val="20"/>
                <w:lang w:val="sr-Latn-ME"/>
              </w:rPr>
              <w:t>da se zaposlenom obezbjeđuje pomoć u utvrđenim situacijama i iznosima.</w:t>
            </w:r>
          </w:p>
        </w:tc>
      </w:tr>
      <w:tr w:rsidR="00BD47A8" w:rsidRPr="001073DE" w14:paraId="218B80FE" w14:textId="77777777" w:rsidTr="00597B97">
        <w:tc>
          <w:tcPr>
            <w:tcW w:w="847" w:type="dxa"/>
          </w:tcPr>
          <w:p w14:paraId="3FC3912E" w14:textId="2C863681" w:rsidR="00E34D03" w:rsidRPr="001073DE" w:rsidRDefault="002A089F">
            <w:pPr>
              <w:rPr>
                <w:rFonts w:cstheme="minorHAnsi"/>
                <w:color w:val="4472C4" w:themeColor="accent1"/>
                <w:sz w:val="20"/>
                <w:szCs w:val="20"/>
                <w:lang w:val="sr-Latn-ME"/>
              </w:rPr>
            </w:pPr>
            <w:r>
              <w:rPr>
                <w:rFonts w:cstheme="minorHAnsi"/>
                <w:color w:val="4472C4" w:themeColor="accent1"/>
                <w:sz w:val="20"/>
                <w:szCs w:val="20"/>
                <w:lang w:val="sr-Latn-ME"/>
              </w:rPr>
              <w:t>28,29</w:t>
            </w:r>
          </w:p>
          <w:p w14:paraId="4EAA65CA" w14:textId="069C4C9D" w:rsidR="00617CDB" w:rsidRPr="001073DE" w:rsidRDefault="00617CDB">
            <w:pPr>
              <w:rPr>
                <w:rFonts w:cstheme="minorHAnsi"/>
                <w:color w:val="4472C4" w:themeColor="accent1"/>
                <w:sz w:val="20"/>
                <w:szCs w:val="20"/>
                <w:lang w:val="sr-Latn-ME"/>
              </w:rPr>
            </w:pPr>
          </w:p>
        </w:tc>
        <w:tc>
          <w:tcPr>
            <w:tcW w:w="2976" w:type="dxa"/>
          </w:tcPr>
          <w:p w14:paraId="5682D1A8" w14:textId="77777777" w:rsidR="002A089F" w:rsidRPr="002A089F" w:rsidRDefault="002A089F" w:rsidP="002A089F">
            <w:pPr>
              <w:spacing w:after="0" w:line="240" w:lineRule="auto"/>
              <w:rPr>
                <w:rFonts w:cstheme="minorHAnsi"/>
                <w:b/>
                <w:bCs/>
                <w:sz w:val="20"/>
                <w:szCs w:val="20"/>
                <w:lang w:val="sr-Latn-ME"/>
              </w:rPr>
            </w:pPr>
            <w:r w:rsidRPr="002A089F">
              <w:rPr>
                <w:rFonts w:cstheme="minorHAnsi"/>
                <w:b/>
                <w:bCs/>
                <w:sz w:val="20"/>
                <w:szCs w:val="20"/>
                <w:lang w:val="sr-Latn-ME"/>
              </w:rPr>
              <w:t>V NAKNADE POVEĆANIH TROŠKOVA ZAPOSLENIH</w:t>
            </w:r>
          </w:p>
          <w:p w14:paraId="73B1F8AA" w14:textId="77777777" w:rsidR="002A089F" w:rsidRPr="002A089F" w:rsidRDefault="002A089F" w:rsidP="002A089F">
            <w:pPr>
              <w:spacing w:after="0" w:line="240" w:lineRule="auto"/>
              <w:rPr>
                <w:rFonts w:cstheme="minorHAnsi"/>
                <w:b/>
                <w:bCs/>
                <w:sz w:val="20"/>
                <w:szCs w:val="20"/>
                <w:lang w:val="sr-Latn-ME"/>
              </w:rPr>
            </w:pPr>
            <w:r w:rsidRPr="002A089F">
              <w:rPr>
                <w:rFonts w:cstheme="minorHAnsi"/>
                <w:b/>
                <w:bCs/>
                <w:sz w:val="20"/>
                <w:szCs w:val="20"/>
                <w:lang w:val="sr-Latn-ME"/>
              </w:rPr>
              <w:t>Član 28</w:t>
            </w:r>
          </w:p>
          <w:p w14:paraId="0D9D7B69"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Poslodavac zaposlenom nadoknađuje povećane troškove koji su u funkciji izvršenja poslova, ako to na drugi način nije obezbijeđeno, i to:</w:t>
            </w:r>
          </w:p>
          <w:p w14:paraId="6D94231D"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1. Dnevnicu za službeno putovanje u zemlji u visini od 20% obračunske vrijednosti koeficijenta iz člana 11 ovog ugovora, s tim što se putni troškovi i troškovi noćenja priznaju u cjelosti prema priloženim računima;</w:t>
            </w:r>
          </w:p>
          <w:p w14:paraId="671403AC"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2. Dnevnicu za službeno putovanje u inostranstvo, u iznosu i na način propisan od nadležnog državnog organa;</w:t>
            </w:r>
          </w:p>
          <w:p w14:paraId="05DDCC4F"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3. Naknadu troškova u visini od 25% cijene litra benzina po pređenom kilometru, ukoliko zaposleni, uz saglasnost poslodavca koristi svoj automobil u službene svrhe;</w:t>
            </w:r>
          </w:p>
          <w:p w14:paraId="28F3989D"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4. Naknadu troškova prevoza na posao i sa posla u visini cijene prevoza u drumskom ili željezničkom saobraćaju.</w:t>
            </w:r>
          </w:p>
          <w:p w14:paraId="2432956E"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Član 29</w:t>
            </w:r>
          </w:p>
          <w:p w14:paraId="439B60FF"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lastRenderedPageBreak/>
              <w:t>U zavisnosti od vremena provedenog na službenom putu zaposlenom pripada:</w:t>
            </w:r>
          </w:p>
          <w:p w14:paraId="3AE4EDC7"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a) cijela dnevnica:</w:t>
            </w:r>
          </w:p>
          <w:p w14:paraId="7B82CEA5"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 za svaka 24 časa,</w:t>
            </w:r>
          </w:p>
          <w:p w14:paraId="643E8A99"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 za ostatak vremena od 12 - 24 časa;</w:t>
            </w:r>
          </w:p>
          <w:p w14:paraId="4E57F6C2"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b) polovina dnevnice:</w:t>
            </w:r>
          </w:p>
          <w:p w14:paraId="1FA24EE3"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 xml:space="preserve">      - za vrijeme preko 8 časova, a do 12 časova.</w:t>
            </w:r>
          </w:p>
          <w:p w14:paraId="30B92F36"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Zaposleni na službenom putovanju u svakom slučaju ostvaruje pravo na naknadu u visini stvarnih troškova.</w:t>
            </w:r>
          </w:p>
          <w:p w14:paraId="7A0FC907" w14:textId="4B54EECD" w:rsidR="00617CDB" w:rsidRPr="001073DE" w:rsidRDefault="002A089F" w:rsidP="002A089F">
            <w:pPr>
              <w:rPr>
                <w:rFonts w:cstheme="minorHAnsi"/>
                <w:sz w:val="20"/>
                <w:szCs w:val="20"/>
                <w:lang w:val="sr-Latn-ME"/>
              </w:rPr>
            </w:pPr>
            <w:r w:rsidRPr="002A089F">
              <w:rPr>
                <w:rFonts w:cstheme="minorHAnsi"/>
                <w:sz w:val="20"/>
                <w:szCs w:val="20"/>
                <w:lang w:val="sr-Latn-ME"/>
              </w:rPr>
              <w:t>Za ostvarivanje prava iz stava 2 ovog člana zaposleni je dužan da poslodavcu pruži dokaze.</w:t>
            </w:r>
          </w:p>
        </w:tc>
        <w:tc>
          <w:tcPr>
            <w:tcW w:w="3032" w:type="dxa"/>
          </w:tcPr>
          <w:p w14:paraId="4A9FF8CB" w14:textId="6CA998F0" w:rsidR="000B7622" w:rsidRPr="001073DE" w:rsidRDefault="002A089F" w:rsidP="00907DDB">
            <w:pPr>
              <w:rPr>
                <w:rFonts w:cstheme="minorHAnsi"/>
                <w:sz w:val="20"/>
                <w:szCs w:val="20"/>
                <w:lang w:val="sr-Latn-ME"/>
              </w:rPr>
            </w:pPr>
            <w:r>
              <w:rPr>
                <w:rFonts w:cstheme="minorHAnsi"/>
                <w:sz w:val="20"/>
                <w:szCs w:val="20"/>
                <w:lang w:val="sr-Latn-ME"/>
              </w:rPr>
              <w:lastRenderedPageBreak/>
              <w:t>Članovi 28 i 29 se brišu.</w:t>
            </w:r>
          </w:p>
        </w:tc>
        <w:tc>
          <w:tcPr>
            <w:tcW w:w="2495" w:type="dxa"/>
          </w:tcPr>
          <w:p w14:paraId="76186945" w14:textId="6E6E2F3D" w:rsidR="00BD47A8" w:rsidRPr="001073DE" w:rsidRDefault="002A089F" w:rsidP="002A089F">
            <w:pPr>
              <w:rPr>
                <w:rFonts w:cstheme="minorHAnsi"/>
                <w:sz w:val="20"/>
                <w:szCs w:val="20"/>
                <w:lang w:val="sr-Latn-ME"/>
              </w:rPr>
            </w:pPr>
            <w:r>
              <w:rPr>
                <w:rFonts w:cstheme="minorHAnsi"/>
                <w:sz w:val="20"/>
                <w:szCs w:val="20"/>
                <w:lang w:val="sr-Latn-ME"/>
              </w:rPr>
              <w:t>Članovi koji su regulisanje naknade za povećane troškove zaposlenih se brišu.</w:t>
            </w:r>
          </w:p>
        </w:tc>
      </w:tr>
      <w:tr w:rsidR="00617CDB" w:rsidRPr="001073DE" w14:paraId="6F7C6033" w14:textId="77777777" w:rsidTr="00597B97">
        <w:tc>
          <w:tcPr>
            <w:tcW w:w="847" w:type="dxa"/>
          </w:tcPr>
          <w:p w14:paraId="1406067F" w14:textId="22E99281" w:rsidR="00617CDB" w:rsidRPr="001073DE" w:rsidRDefault="002A089F">
            <w:pPr>
              <w:rPr>
                <w:rFonts w:cstheme="minorHAnsi"/>
                <w:color w:val="4472C4" w:themeColor="accent1"/>
                <w:sz w:val="20"/>
                <w:szCs w:val="20"/>
                <w:lang w:val="sr-Latn-ME"/>
              </w:rPr>
            </w:pPr>
            <w:r>
              <w:rPr>
                <w:rFonts w:cstheme="minorHAnsi"/>
                <w:color w:val="4472C4" w:themeColor="accent1"/>
                <w:sz w:val="20"/>
                <w:szCs w:val="20"/>
                <w:lang w:val="sr-Latn-ME"/>
              </w:rPr>
              <w:t>35</w:t>
            </w:r>
          </w:p>
        </w:tc>
        <w:tc>
          <w:tcPr>
            <w:tcW w:w="2976" w:type="dxa"/>
          </w:tcPr>
          <w:p w14:paraId="696B672C" w14:textId="77777777" w:rsidR="002A089F" w:rsidRPr="002A089F" w:rsidRDefault="002A089F" w:rsidP="002A089F">
            <w:pPr>
              <w:spacing w:after="0" w:line="240" w:lineRule="auto"/>
              <w:rPr>
                <w:rFonts w:cstheme="minorHAnsi"/>
                <w:b/>
                <w:bCs/>
                <w:sz w:val="20"/>
                <w:szCs w:val="20"/>
                <w:lang w:val="sr-Latn-ME"/>
              </w:rPr>
            </w:pPr>
            <w:r w:rsidRPr="002A089F">
              <w:rPr>
                <w:rFonts w:cstheme="minorHAnsi"/>
                <w:b/>
                <w:bCs/>
                <w:sz w:val="20"/>
                <w:szCs w:val="20"/>
                <w:lang w:val="sr-Latn-ME"/>
              </w:rPr>
              <w:t>Član 35</w:t>
            </w:r>
          </w:p>
          <w:p w14:paraId="5861E2AB"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Poslodavac omogućava sindikalnoj organizaciji da pokreće inicijative, podnosi zahtjeve i predloge i da zauzima stavove.</w:t>
            </w:r>
          </w:p>
          <w:p w14:paraId="3E41923D"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Poslodavac razmatra mišljenja i predloge sindikalne organizacije prije donošenja odluke od bitnog značaja za profesionalne i ekonomske interese zaposlenih, a naročito u vezi pitanja koja se tiču politike radne snage, kolektivnog otpuštanja zaposlenih usled tehnološko-ekonomskih, restrukturalnih i drugih promjena, profesionalne osposobljenosti i dr.</w:t>
            </w:r>
          </w:p>
          <w:p w14:paraId="4633E26B" w14:textId="7493F903" w:rsidR="003E7B78" w:rsidRPr="001073DE" w:rsidRDefault="002A089F" w:rsidP="002A089F">
            <w:pPr>
              <w:rPr>
                <w:rFonts w:cstheme="minorHAnsi"/>
                <w:sz w:val="20"/>
                <w:szCs w:val="20"/>
                <w:lang w:val="sr-Latn-ME"/>
              </w:rPr>
            </w:pPr>
            <w:r w:rsidRPr="002A089F">
              <w:rPr>
                <w:rFonts w:cstheme="minorHAnsi"/>
                <w:sz w:val="20"/>
                <w:szCs w:val="20"/>
                <w:lang w:val="sr-Latn-ME"/>
              </w:rPr>
              <w:t>Poslodavac zajedno sa reprezentativnim sindikatom kod tog poslodavca, odlučuje o socijalnim pitanjima koja se odnose na viši standard zaposlenih i stambenu problematiku.</w:t>
            </w:r>
          </w:p>
        </w:tc>
        <w:tc>
          <w:tcPr>
            <w:tcW w:w="3032" w:type="dxa"/>
          </w:tcPr>
          <w:p w14:paraId="16153507" w14:textId="77777777" w:rsidR="002A089F" w:rsidRPr="002A089F" w:rsidRDefault="002A089F" w:rsidP="002A089F">
            <w:pPr>
              <w:spacing w:after="0" w:line="240" w:lineRule="auto"/>
              <w:rPr>
                <w:rFonts w:cstheme="minorHAnsi"/>
                <w:b/>
                <w:bCs/>
                <w:sz w:val="20"/>
                <w:szCs w:val="20"/>
                <w:lang w:val="sr-Latn-ME"/>
              </w:rPr>
            </w:pPr>
            <w:r w:rsidRPr="002A089F">
              <w:rPr>
                <w:rFonts w:cstheme="minorHAnsi"/>
                <w:b/>
                <w:bCs/>
                <w:sz w:val="20"/>
                <w:szCs w:val="20"/>
                <w:lang w:val="sr-Latn-ME"/>
              </w:rPr>
              <w:t>Član 35</w:t>
            </w:r>
          </w:p>
          <w:p w14:paraId="46A00883"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Poslodavac omogućava sindikalnoj organizaciji da pokreće inicijative, podnosi zahtjeve i predloge i da zauzima stavove.</w:t>
            </w:r>
          </w:p>
          <w:p w14:paraId="0473618F"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Poslodavac razmatra mišljenja i predloge sindikalne organizacije prije donošenja odluke od bitnog značaja za profesionalne i ekonomske interese zaposlenih, a naročito u vezi pitanja koja se tiču politike radne snage, kolektivnog otpuštanja zaposlenih usled tehnološko-ekonomskih, restrukturalnih i drugih promjena, profesionalne osposobljenosti i dr.</w:t>
            </w:r>
          </w:p>
          <w:p w14:paraId="597267DD" w14:textId="77777777" w:rsidR="002A089F" w:rsidRPr="002A089F" w:rsidRDefault="002A089F" w:rsidP="002A089F">
            <w:pPr>
              <w:spacing w:after="0" w:line="240" w:lineRule="auto"/>
              <w:rPr>
                <w:rFonts w:cstheme="minorHAnsi"/>
                <w:sz w:val="20"/>
                <w:szCs w:val="20"/>
                <w:lang w:val="sr-Latn-ME"/>
              </w:rPr>
            </w:pPr>
            <w:r w:rsidRPr="002A089F">
              <w:rPr>
                <w:rFonts w:cstheme="minorHAnsi"/>
                <w:sz w:val="20"/>
                <w:szCs w:val="20"/>
                <w:lang w:val="sr-Latn-ME"/>
              </w:rPr>
              <w:t>Poslodavac zajedno sa reprezentativnim sindikatom kod tog poslodavca, odlučuje o socijalnim pitanjima koja se odnose na viši standard zaposlenih i stambenu problematiku.</w:t>
            </w:r>
          </w:p>
          <w:p w14:paraId="4F820A1F" w14:textId="15077CFA" w:rsidR="003E7B78" w:rsidRPr="001073DE" w:rsidRDefault="002A089F" w:rsidP="002A089F">
            <w:pPr>
              <w:rPr>
                <w:rFonts w:cstheme="minorHAnsi"/>
                <w:sz w:val="20"/>
                <w:szCs w:val="20"/>
                <w:lang w:val="sr-Latn-ME"/>
              </w:rPr>
            </w:pPr>
            <w:r w:rsidRPr="002A089F">
              <w:rPr>
                <w:rFonts w:cstheme="minorHAnsi"/>
                <w:color w:val="FF0000"/>
                <w:sz w:val="20"/>
                <w:szCs w:val="20"/>
                <w:lang w:val="sr-Latn-ME"/>
              </w:rPr>
              <w:t>Poslodavac i reprezentativni sindikat kod poslodavca zajednički vrše analitičku procjenu radnih mjesta prilikom izrade akta o unutrašnjoj organizaciji i sistematizaciji, na osnovu čega određuju koeficijente složenosti za svakom radno mjesto u skladu sa zakonom i kolektivnim ugovorima.</w:t>
            </w:r>
          </w:p>
        </w:tc>
        <w:tc>
          <w:tcPr>
            <w:tcW w:w="2495" w:type="dxa"/>
          </w:tcPr>
          <w:p w14:paraId="4ACB2CA4" w14:textId="2AA0781E" w:rsidR="00617CDB" w:rsidRPr="001073DE" w:rsidRDefault="000F7DBE" w:rsidP="00E34D03">
            <w:pPr>
              <w:rPr>
                <w:rFonts w:cstheme="minorHAnsi"/>
                <w:sz w:val="20"/>
                <w:szCs w:val="20"/>
                <w:lang w:val="sr-Latn-ME"/>
              </w:rPr>
            </w:pPr>
            <w:r>
              <w:rPr>
                <w:rFonts w:cstheme="minorHAnsi"/>
                <w:sz w:val="20"/>
                <w:szCs w:val="20"/>
                <w:lang w:val="sr-Latn-ME"/>
              </w:rPr>
              <w:t>Ovom dopunom utvrđeno je da p</w:t>
            </w:r>
            <w:r w:rsidRPr="000F7DBE">
              <w:rPr>
                <w:rFonts w:cstheme="minorHAnsi"/>
                <w:sz w:val="20"/>
                <w:szCs w:val="20"/>
                <w:lang w:val="sr-Latn-ME"/>
              </w:rPr>
              <w:t>oslodavac i reprezentativni sindikat kod poslodavca zajednički vrše analitičku procjenu radnih mjesta prilikom izrade akta o unutrašnjoj organizaciji i sistematizaciji, na osnovu čega određuju koeficijente složenosti za svakom radno mjesto u skladu sa zakonom i kolektivnim ugovorima.</w:t>
            </w:r>
          </w:p>
        </w:tc>
      </w:tr>
      <w:tr w:rsidR="002F60E7" w:rsidRPr="001073DE" w14:paraId="0DDC4449" w14:textId="77777777" w:rsidTr="00597B97">
        <w:tc>
          <w:tcPr>
            <w:tcW w:w="847" w:type="dxa"/>
          </w:tcPr>
          <w:p w14:paraId="29F1FB64" w14:textId="3299C91F" w:rsidR="002F60E7" w:rsidRPr="001073DE" w:rsidRDefault="000F7DBE">
            <w:pPr>
              <w:rPr>
                <w:rFonts w:cstheme="minorHAnsi"/>
                <w:color w:val="4472C4" w:themeColor="accent1"/>
                <w:sz w:val="20"/>
                <w:szCs w:val="20"/>
                <w:lang w:val="sr-Latn-ME"/>
              </w:rPr>
            </w:pPr>
            <w:r>
              <w:rPr>
                <w:rFonts w:cstheme="minorHAnsi"/>
                <w:color w:val="4472C4" w:themeColor="accent1"/>
                <w:sz w:val="20"/>
                <w:szCs w:val="20"/>
                <w:lang w:val="sr-Latn-ME"/>
              </w:rPr>
              <w:t>37 izmjena</w:t>
            </w:r>
          </w:p>
        </w:tc>
        <w:tc>
          <w:tcPr>
            <w:tcW w:w="2976" w:type="dxa"/>
          </w:tcPr>
          <w:p w14:paraId="25A31E6E" w14:textId="77777777" w:rsidR="000F7DBE" w:rsidRPr="000F7DBE" w:rsidRDefault="000F7DBE" w:rsidP="000F7DBE">
            <w:pPr>
              <w:spacing w:after="0" w:line="240" w:lineRule="auto"/>
              <w:rPr>
                <w:rFonts w:cstheme="minorHAnsi"/>
                <w:b/>
                <w:bCs/>
                <w:sz w:val="20"/>
                <w:szCs w:val="20"/>
                <w:lang w:val="sr-Latn-ME"/>
              </w:rPr>
            </w:pPr>
            <w:r w:rsidRPr="000F7DBE">
              <w:rPr>
                <w:rFonts w:cstheme="minorHAnsi"/>
                <w:b/>
                <w:bCs/>
                <w:sz w:val="20"/>
                <w:szCs w:val="20"/>
                <w:lang w:val="sr-Latn-ME"/>
              </w:rPr>
              <w:t>Član 37</w:t>
            </w:r>
          </w:p>
          <w:p w14:paraId="434607A4" w14:textId="7DD33427" w:rsidR="000F7DBE" w:rsidRPr="001073DE" w:rsidRDefault="000F7DBE" w:rsidP="000F7DBE">
            <w:pPr>
              <w:rPr>
                <w:rFonts w:cstheme="minorHAnsi"/>
                <w:sz w:val="20"/>
                <w:szCs w:val="20"/>
                <w:lang w:val="sr-Latn-ME"/>
              </w:rPr>
            </w:pPr>
            <w:r w:rsidRPr="000F7DBE">
              <w:rPr>
                <w:rFonts w:cstheme="minorHAnsi"/>
                <w:sz w:val="20"/>
                <w:szCs w:val="20"/>
                <w:lang w:val="sr-Latn-ME"/>
              </w:rPr>
              <w:lastRenderedPageBreak/>
              <w:t>Prilikom isplate mjesečne zarade, odnosno naknade zarade zaposlenom, koji je član sindikalne organizacije, poslodavac na žiro račun posebnog fonda te organizacije uplaćuje iznos definisanje posebnim sporazumom iz člana 11 Opšteg kolektivnog ugovora, kao povećani trošak u funkciji kvalitetnog izvršavanja poslova, a koja se namjenski koriste za prevenciju radne invalidnosti i rekreativni odmor zaposlenih.</w:t>
            </w:r>
          </w:p>
        </w:tc>
        <w:tc>
          <w:tcPr>
            <w:tcW w:w="3032" w:type="dxa"/>
          </w:tcPr>
          <w:p w14:paraId="6FE77823" w14:textId="6A8B52E2" w:rsidR="000F7DBE" w:rsidRPr="000F7DBE" w:rsidRDefault="000F7DBE" w:rsidP="000F7DBE">
            <w:pPr>
              <w:spacing w:after="0" w:line="240" w:lineRule="auto"/>
              <w:rPr>
                <w:rFonts w:cstheme="minorHAnsi"/>
                <w:b/>
                <w:bCs/>
                <w:sz w:val="20"/>
                <w:szCs w:val="20"/>
                <w:lang w:val="sr-Latn-ME"/>
              </w:rPr>
            </w:pPr>
            <w:r w:rsidRPr="000F7DBE">
              <w:rPr>
                <w:rFonts w:cstheme="minorHAnsi"/>
                <w:b/>
                <w:bCs/>
                <w:sz w:val="20"/>
                <w:szCs w:val="20"/>
                <w:lang w:val="sr-Latn-ME"/>
              </w:rPr>
              <w:lastRenderedPageBreak/>
              <w:t>Član 37</w:t>
            </w:r>
          </w:p>
          <w:p w14:paraId="709FF006" w14:textId="1DF8BD85" w:rsidR="002F60E7" w:rsidRPr="001073DE" w:rsidRDefault="000F7DBE" w:rsidP="000F7DBE">
            <w:pPr>
              <w:rPr>
                <w:rFonts w:cstheme="minorHAnsi"/>
                <w:sz w:val="20"/>
                <w:szCs w:val="20"/>
                <w:lang w:val="sr-Latn-ME"/>
              </w:rPr>
            </w:pPr>
            <w:r w:rsidRPr="000F7DBE">
              <w:rPr>
                <w:rFonts w:cstheme="minorHAnsi"/>
                <w:sz w:val="20"/>
                <w:szCs w:val="20"/>
                <w:lang w:val="sr-Latn-ME"/>
              </w:rPr>
              <w:lastRenderedPageBreak/>
              <w:t>Poslodavac će na račun posebnog fonda reprezentativnog sindikata na nivou Crne Gore, prilikom isplate zarade, odnosno naknade zarade uplaćivati iznos od 0,2% na zaradu zaposlenog koji je član tog sindikata, kao povećani trošak u funkciji kvalitetnog izvršavanja poslova, a koja se namjenski koriste za prevenciju radne invalidnosti i rekreativni odmor zaposlenih.</w:t>
            </w:r>
          </w:p>
        </w:tc>
        <w:tc>
          <w:tcPr>
            <w:tcW w:w="2495" w:type="dxa"/>
          </w:tcPr>
          <w:p w14:paraId="42C80107" w14:textId="425EC91B" w:rsidR="002F60E7" w:rsidRPr="001073DE" w:rsidRDefault="000F7DBE" w:rsidP="002F60E7">
            <w:pPr>
              <w:rPr>
                <w:rFonts w:cstheme="minorHAnsi"/>
                <w:sz w:val="20"/>
                <w:szCs w:val="20"/>
                <w:lang w:val="sr-Latn-ME"/>
              </w:rPr>
            </w:pPr>
            <w:r>
              <w:rPr>
                <w:rFonts w:cstheme="minorHAnsi"/>
                <w:sz w:val="20"/>
                <w:szCs w:val="20"/>
                <w:lang w:val="sr-Latn-ME"/>
              </w:rPr>
              <w:lastRenderedPageBreak/>
              <w:t xml:space="preserve">Ovim članom reguliše se iznos koji će poslodavac </w:t>
            </w:r>
            <w:r>
              <w:rPr>
                <w:rFonts w:cstheme="minorHAnsi"/>
                <w:sz w:val="20"/>
                <w:szCs w:val="20"/>
                <w:lang w:val="sr-Latn-ME"/>
              </w:rPr>
              <w:lastRenderedPageBreak/>
              <w:t>isplaćivati na ralun posebnog fonda reprezentativnog sindikata na nivou Crne Gore.</w:t>
            </w:r>
          </w:p>
        </w:tc>
      </w:tr>
    </w:tbl>
    <w:p w14:paraId="5C459C7E" w14:textId="77777777" w:rsidR="005346F8" w:rsidRDefault="005346F8">
      <w:pPr>
        <w:rPr>
          <w:lang w:val="sr-Latn-ME"/>
        </w:rPr>
      </w:pPr>
    </w:p>
    <w:p w14:paraId="310B84F6" w14:textId="77777777" w:rsidR="005346F8" w:rsidRDefault="005346F8">
      <w:pPr>
        <w:rPr>
          <w:lang w:val="sr-Latn-ME"/>
        </w:rPr>
      </w:pPr>
    </w:p>
    <w:p w14:paraId="007F533D" w14:textId="77777777" w:rsidR="000F7DBE" w:rsidRDefault="00597B97" w:rsidP="00597B97">
      <w:pPr>
        <w:rPr>
          <w:lang w:val="sr-Latn-ME"/>
        </w:rPr>
      </w:pPr>
      <w:r w:rsidRPr="00597B97">
        <w:rPr>
          <w:lang w:val="sr-Latn-ME"/>
        </w:rPr>
        <w:t xml:space="preserve">Ovaj </w:t>
      </w:r>
      <w:r w:rsidR="000F7DBE">
        <w:rPr>
          <w:lang w:val="sr-Latn-ME"/>
        </w:rPr>
        <w:t>Granski kolektivni ugovor stupa na snagu osmog dana od dana</w:t>
      </w:r>
      <w:r w:rsidRPr="00597B97">
        <w:rPr>
          <w:lang w:val="sr-Latn-ME"/>
        </w:rPr>
        <w:t xml:space="preserve"> </w:t>
      </w:r>
      <w:r>
        <w:rPr>
          <w:lang w:val="sr-Latn-ME"/>
        </w:rPr>
        <w:t>objavljivanja</w:t>
      </w:r>
      <w:r w:rsidRPr="00597B97">
        <w:rPr>
          <w:lang w:val="sr-Latn-ME"/>
        </w:rPr>
        <w:t xml:space="preserve"> u “Službenom listu Crne Gore”</w:t>
      </w:r>
      <w:r w:rsidR="000F7DBE">
        <w:rPr>
          <w:lang w:val="sr-Latn-ME"/>
        </w:rPr>
        <w:t xml:space="preserve">. </w:t>
      </w:r>
    </w:p>
    <w:p w14:paraId="56B07BD6" w14:textId="7AC31BD0" w:rsidR="00597B97" w:rsidRPr="00F264B6" w:rsidRDefault="00597B97" w:rsidP="00597B97">
      <w:pPr>
        <w:rPr>
          <w:lang w:val="sr-Latn-ME"/>
        </w:rPr>
      </w:pPr>
      <w:r>
        <w:rPr>
          <w:lang w:val="sr-Latn-ME"/>
        </w:rPr>
        <w:t xml:space="preserve">Zakon je objavljen u </w:t>
      </w:r>
      <w:r w:rsidRPr="00597B97">
        <w:rPr>
          <w:lang w:val="sr-Latn-ME"/>
        </w:rPr>
        <w:t>“Službenom listu Crne Gore”</w:t>
      </w:r>
      <w:r>
        <w:rPr>
          <w:lang w:val="sr-Latn-ME"/>
        </w:rPr>
        <w:t xml:space="preserve"> br.</w:t>
      </w:r>
      <w:r w:rsidRPr="00597B97">
        <w:rPr>
          <w:lang w:val="sr-Latn-ME"/>
        </w:rPr>
        <w:t xml:space="preserve"> </w:t>
      </w:r>
      <w:r w:rsidR="000F7DBE">
        <w:rPr>
          <w:lang w:val="sr-Latn-ME"/>
        </w:rPr>
        <w:t>93</w:t>
      </w:r>
      <w:r w:rsidRPr="00597B97">
        <w:rPr>
          <w:lang w:val="sr-Latn-ME"/>
        </w:rPr>
        <w:t>/2</w:t>
      </w:r>
      <w:r w:rsidR="000F7DBE">
        <w:rPr>
          <w:lang w:val="sr-Latn-ME"/>
        </w:rPr>
        <w:t>3</w:t>
      </w:r>
      <w:r w:rsidRPr="00597B97">
        <w:rPr>
          <w:lang w:val="sr-Latn-ME"/>
        </w:rPr>
        <w:t xml:space="preserve"> od </w:t>
      </w:r>
      <w:r w:rsidR="000F7DBE">
        <w:rPr>
          <w:lang w:val="sr-Latn-ME"/>
        </w:rPr>
        <w:t>23.10.2023</w:t>
      </w:r>
      <w:r w:rsidR="003341BB">
        <w:rPr>
          <w:lang w:val="sr-Latn-ME"/>
        </w:rPr>
        <w:t>.</w:t>
      </w:r>
    </w:p>
    <w:sectPr w:rsidR="00597B97" w:rsidRPr="00F264B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B3F3" w14:textId="77777777" w:rsidR="007E74B9" w:rsidRDefault="007E74B9" w:rsidP="002901A3">
      <w:pPr>
        <w:spacing w:after="0" w:line="240" w:lineRule="auto"/>
      </w:pPr>
      <w:r>
        <w:separator/>
      </w:r>
    </w:p>
  </w:endnote>
  <w:endnote w:type="continuationSeparator" w:id="0">
    <w:p w14:paraId="4B1F2F3D" w14:textId="77777777" w:rsidR="007E74B9" w:rsidRDefault="007E74B9" w:rsidP="0029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278157"/>
      <w:docPartObj>
        <w:docPartGallery w:val="Page Numbers (Bottom of Page)"/>
        <w:docPartUnique/>
      </w:docPartObj>
    </w:sdtPr>
    <w:sdtEndPr>
      <w:rPr>
        <w:noProof/>
      </w:rPr>
    </w:sdtEndPr>
    <w:sdtContent>
      <w:p w14:paraId="35C349A8" w14:textId="74BD36F8" w:rsidR="002901A3" w:rsidRDefault="00290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E188E4" w14:textId="77777777" w:rsidR="002901A3" w:rsidRDefault="00290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D7CF" w14:textId="77777777" w:rsidR="007E74B9" w:rsidRDefault="007E74B9" w:rsidP="002901A3">
      <w:pPr>
        <w:spacing w:after="0" w:line="240" w:lineRule="auto"/>
      </w:pPr>
      <w:r>
        <w:separator/>
      </w:r>
    </w:p>
  </w:footnote>
  <w:footnote w:type="continuationSeparator" w:id="0">
    <w:p w14:paraId="487EC808" w14:textId="77777777" w:rsidR="007E74B9" w:rsidRDefault="007E74B9" w:rsidP="00290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E5C"/>
    <w:multiLevelType w:val="hybridMultilevel"/>
    <w:tmpl w:val="C854B82A"/>
    <w:lvl w:ilvl="0" w:tplc="D850230C">
      <w:start w:val="37"/>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53065B3D"/>
    <w:multiLevelType w:val="hybridMultilevel"/>
    <w:tmpl w:val="FC5E48C4"/>
    <w:lvl w:ilvl="0" w:tplc="A30C6BDA">
      <w:start w:val="37"/>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16cid:durableId="1172179319">
    <w:abstractNumId w:val="1"/>
  </w:num>
  <w:num w:numId="2" w16cid:durableId="610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B6"/>
    <w:rsid w:val="000B7622"/>
    <w:rsid w:val="000C70EE"/>
    <w:rsid w:val="000F7DBE"/>
    <w:rsid w:val="00104776"/>
    <w:rsid w:val="001073DE"/>
    <w:rsid w:val="001143A2"/>
    <w:rsid w:val="00151CC1"/>
    <w:rsid w:val="001C229F"/>
    <w:rsid w:val="001F548A"/>
    <w:rsid w:val="00251EE1"/>
    <w:rsid w:val="002901A3"/>
    <w:rsid w:val="002A089F"/>
    <w:rsid w:val="002E259C"/>
    <w:rsid w:val="002F60E7"/>
    <w:rsid w:val="003052DC"/>
    <w:rsid w:val="003341BB"/>
    <w:rsid w:val="003A00C6"/>
    <w:rsid w:val="003C6A6A"/>
    <w:rsid w:val="003E7B78"/>
    <w:rsid w:val="00471308"/>
    <w:rsid w:val="004E66AC"/>
    <w:rsid w:val="005346F8"/>
    <w:rsid w:val="00562D33"/>
    <w:rsid w:val="00597B97"/>
    <w:rsid w:val="005B4933"/>
    <w:rsid w:val="00617CDB"/>
    <w:rsid w:val="00624D11"/>
    <w:rsid w:val="00637582"/>
    <w:rsid w:val="006439B5"/>
    <w:rsid w:val="00650CB5"/>
    <w:rsid w:val="006565BF"/>
    <w:rsid w:val="00716B86"/>
    <w:rsid w:val="00733338"/>
    <w:rsid w:val="007909DD"/>
    <w:rsid w:val="007E74B9"/>
    <w:rsid w:val="00804F44"/>
    <w:rsid w:val="0082013C"/>
    <w:rsid w:val="00863EDE"/>
    <w:rsid w:val="00907DDB"/>
    <w:rsid w:val="0096654B"/>
    <w:rsid w:val="009A2B94"/>
    <w:rsid w:val="009F347C"/>
    <w:rsid w:val="00A90C9A"/>
    <w:rsid w:val="00AF6E04"/>
    <w:rsid w:val="00B23691"/>
    <w:rsid w:val="00B42A8E"/>
    <w:rsid w:val="00B50E80"/>
    <w:rsid w:val="00BD47A8"/>
    <w:rsid w:val="00CF5666"/>
    <w:rsid w:val="00D14812"/>
    <w:rsid w:val="00DA7D02"/>
    <w:rsid w:val="00DE1313"/>
    <w:rsid w:val="00DF769B"/>
    <w:rsid w:val="00E34D03"/>
    <w:rsid w:val="00E442B1"/>
    <w:rsid w:val="00F012A6"/>
    <w:rsid w:val="00F264B6"/>
    <w:rsid w:val="00F32B9D"/>
    <w:rsid w:val="00F35BE5"/>
    <w:rsid w:val="00FE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D6D9"/>
  <w15:chartTrackingRefBased/>
  <w15:docId w15:val="{776C964F-6B10-45C3-8087-54900E8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7D02"/>
    <w:rPr>
      <w:sz w:val="16"/>
      <w:szCs w:val="16"/>
    </w:rPr>
  </w:style>
  <w:style w:type="paragraph" w:styleId="CommentText">
    <w:name w:val="annotation text"/>
    <w:basedOn w:val="Normal"/>
    <w:link w:val="CommentTextChar"/>
    <w:uiPriority w:val="99"/>
    <w:semiHidden/>
    <w:unhideWhenUsed/>
    <w:rsid w:val="00DA7D02"/>
    <w:pPr>
      <w:spacing w:line="240" w:lineRule="auto"/>
    </w:pPr>
    <w:rPr>
      <w:sz w:val="20"/>
      <w:szCs w:val="20"/>
    </w:rPr>
  </w:style>
  <w:style w:type="character" w:customStyle="1" w:styleId="CommentTextChar">
    <w:name w:val="Comment Text Char"/>
    <w:basedOn w:val="DefaultParagraphFont"/>
    <w:link w:val="CommentText"/>
    <w:uiPriority w:val="99"/>
    <w:semiHidden/>
    <w:rsid w:val="00DA7D02"/>
    <w:rPr>
      <w:sz w:val="20"/>
      <w:szCs w:val="20"/>
    </w:rPr>
  </w:style>
  <w:style w:type="paragraph" w:styleId="CommentSubject">
    <w:name w:val="annotation subject"/>
    <w:basedOn w:val="CommentText"/>
    <w:next w:val="CommentText"/>
    <w:link w:val="CommentSubjectChar"/>
    <w:uiPriority w:val="99"/>
    <w:semiHidden/>
    <w:unhideWhenUsed/>
    <w:rsid w:val="00DA7D02"/>
    <w:rPr>
      <w:b/>
      <w:bCs/>
    </w:rPr>
  </w:style>
  <w:style w:type="character" w:customStyle="1" w:styleId="CommentSubjectChar">
    <w:name w:val="Comment Subject Char"/>
    <w:basedOn w:val="CommentTextChar"/>
    <w:link w:val="CommentSubject"/>
    <w:uiPriority w:val="99"/>
    <w:semiHidden/>
    <w:rsid w:val="00DA7D02"/>
    <w:rPr>
      <w:b/>
      <w:bCs/>
      <w:sz w:val="20"/>
      <w:szCs w:val="20"/>
    </w:rPr>
  </w:style>
  <w:style w:type="paragraph" w:styleId="ListParagraph">
    <w:name w:val="List Paragraph"/>
    <w:basedOn w:val="Normal"/>
    <w:uiPriority w:val="34"/>
    <w:qFormat/>
    <w:rsid w:val="003052DC"/>
    <w:pPr>
      <w:ind w:left="720"/>
      <w:contextualSpacing/>
    </w:pPr>
  </w:style>
  <w:style w:type="paragraph" w:styleId="Header">
    <w:name w:val="header"/>
    <w:basedOn w:val="Normal"/>
    <w:link w:val="HeaderChar"/>
    <w:uiPriority w:val="99"/>
    <w:unhideWhenUsed/>
    <w:rsid w:val="0029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1A3"/>
  </w:style>
  <w:style w:type="paragraph" w:styleId="Footer">
    <w:name w:val="footer"/>
    <w:basedOn w:val="Normal"/>
    <w:link w:val="FooterChar"/>
    <w:uiPriority w:val="99"/>
    <w:unhideWhenUsed/>
    <w:rsid w:val="00290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1A3"/>
  </w:style>
  <w:style w:type="paragraph" w:customStyle="1" w:styleId="C30X">
    <w:name w:val="C30X"/>
    <w:basedOn w:val="Normal"/>
    <w:uiPriority w:val="99"/>
    <w:rsid w:val="005346F8"/>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lang w:val="sr-Latn-ME" w:eastAsia="sr-Latn-M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Sluzba</dc:creator>
  <cp:keywords/>
  <dc:description/>
  <cp:lastModifiedBy>Finansije 8</cp:lastModifiedBy>
  <cp:revision>7</cp:revision>
  <cp:lastPrinted>2022-01-05T08:09:00Z</cp:lastPrinted>
  <dcterms:created xsi:type="dcterms:W3CDTF">2022-01-04T12:13:00Z</dcterms:created>
  <dcterms:modified xsi:type="dcterms:W3CDTF">2023-11-06T08:40:00Z</dcterms:modified>
</cp:coreProperties>
</file>