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59838" w14:textId="386EA2D3" w:rsidR="00562D33" w:rsidRDefault="00F264B6" w:rsidP="00B50E80">
      <w:pPr>
        <w:jc w:val="both"/>
        <w:rPr>
          <w:lang w:val="sr-Latn-ME"/>
        </w:rPr>
      </w:pPr>
      <w:r w:rsidRPr="002901A3">
        <w:rPr>
          <w:b/>
          <w:bCs/>
          <w:color w:val="FF0000"/>
          <w:lang w:val="sr-Latn-ME"/>
        </w:rPr>
        <w:t xml:space="preserve">Zakon o izmjenama i dopunama zakona o </w:t>
      </w:r>
      <w:r w:rsidR="00D73D22">
        <w:rPr>
          <w:b/>
          <w:bCs/>
          <w:color w:val="FF0000"/>
          <w:lang w:val="sr-Latn-ME"/>
        </w:rPr>
        <w:t>penzijskom i invalidskom osiguranju</w:t>
      </w:r>
      <w:r w:rsidRPr="002901A3">
        <w:rPr>
          <w:color w:val="FF0000"/>
          <w:lang w:val="sr-Latn-ME"/>
        </w:rPr>
        <w:t xml:space="preserve"> </w:t>
      </w:r>
      <w:r w:rsidR="00D73D22" w:rsidRPr="00D73D22">
        <w:rPr>
          <w:lang w:val="sr-Latn-ME"/>
        </w:rPr>
        <w:t>U Zakonu o penzijskom i invalidskom osiguranju ("Službeni list RCG", br. 54/03, 39/04, 61/04, 79/04, 14/07 i 47/07 i "Službeni list CG", br. 79/08, 14/10, 78/10, 34/11, 66/12, 38/13, 61/13, 60/14, 10/15, 44/15, 42/16, 55/16, 80/20, 145/21, 86/22 i 99/23)</w:t>
      </w:r>
      <w:r w:rsidR="00D73D22">
        <w:rPr>
          <w:lang w:val="sr-Latn-ME"/>
        </w:rPr>
        <w:t xml:space="preserve"> i br. </w:t>
      </w:r>
      <w:r w:rsidR="00D73D22">
        <w:rPr>
          <w:color w:val="FF0000"/>
          <w:lang w:val="sr-Latn-ME"/>
        </w:rPr>
        <w:t>125/23</w:t>
      </w:r>
      <w:r w:rsidR="007909DD" w:rsidRPr="002901A3">
        <w:rPr>
          <w:color w:val="FF0000"/>
          <w:lang w:val="sr-Latn-ME"/>
        </w:rPr>
        <w:t xml:space="preserve"> od 31.12.202</w:t>
      </w:r>
      <w:r w:rsidR="00D73D22">
        <w:rPr>
          <w:color w:val="FF0000"/>
          <w:lang w:val="sr-Latn-ME"/>
        </w:rPr>
        <w:t>3</w:t>
      </w:r>
      <w:r w:rsidR="007909DD" w:rsidRPr="007909DD">
        <w:rPr>
          <w:lang w:val="sr-Latn-ME"/>
        </w:rPr>
        <w:t>)</w:t>
      </w:r>
    </w:p>
    <w:p w14:paraId="6A9C6650" w14:textId="1B4AA823" w:rsidR="007909DD" w:rsidRPr="002901A3" w:rsidRDefault="007909DD">
      <w:pPr>
        <w:rPr>
          <w:b/>
          <w:bCs/>
          <w:i/>
          <w:iCs/>
          <w:lang w:val="sr-Latn-ME"/>
        </w:rPr>
      </w:pPr>
      <w:r w:rsidRPr="002901A3">
        <w:rPr>
          <w:b/>
          <w:bCs/>
          <w:i/>
          <w:iCs/>
          <w:lang w:val="sr-Latn-ME"/>
        </w:rPr>
        <w:t xml:space="preserve">Uporedna tabela u cilju lakšeg uočavanja novina i objašnjavanja osnovnih pravnih instituta </w:t>
      </w:r>
    </w:p>
    <w:tbl>
      <w:tblPr>
        <w:tblStyle w:val="TableGrid"/>
        <w:tblW w:w="0" w:type="auto"/>
        <w:tblLook w:val="04A0" w:firstRow="1" w:lastRow="0" w:firstColumn="1" w:lastColumn="0" w:noHBand="0" w:noVBand="1"/>
      </w:tblPr>
      <w:tblGrid>
        <w:gridCol w:w="847"/>
        <w:gridCol w:w="2976"/>
        <w:gridCol w:w="3032"/>
        <w:gridCol w:w="2495"/>
      </w:tblGrid>
      <w:tr w:rsidR="006439B5" w14:paraId="4CE2F3D1" w14:textId="77777777" w:rsidTr="00597B97">
        <w:tc>
          <w:tcPr>
            <w:tcW w:w="847" w:type="dxa"/>
          </w:tcPr>
          <w:p w14:paraId="485AA784" w14:textId="7D817F05" w:rsidR="006439B5" w:rsidRPr="00B50E80" w:rsidRDefault="006439B5">
            <w:pPr>
              <w:rPr>
                <w:sz w:val="20"/>
                <w:szCs w:val="20"/>
                <w:lang w:val="sr-Latn-ME"/>
              </w:rPr>
            </w:pPr>
            <w:r w:rsidRPr="00B50E80">
              <w:rPr>
                <w:sz w:val="20"/>
                <w:szCs w:val="20"/>
                <w:lang w:val="sr-Latn-ME"/>
              </w:rPr>
              <w:t>Član</w:t>
            </w:r>
          </w:p>
        </w:tc>
        <w:tc>
          <w:tcPr>
            <w:tcW w:w="2976" w:type="dxa"/>
          </w:tcPr>
          <w:p w14:paraId="3CE15E1D" w14:textId="01E9BE84" w:rsidR="006439B5" w:rsidRPr="00B50E80" w:rsidRDefault="006439B5">
            <w:pPr>
              <w:rPr>
                <w:b/>
                <w:bCs/>
                <w:sz w:val="20"/>
                <w:szCs w:val="20"/>
                <w:lang w:val="sr-Latn-ME"/>
              </w:rPr>
            </w:pPr>
            <w:r w:rsidRPr="00B50E80">
              <w:rPr>
                <w:b/>
                <w:bCs/>
                <w:sz w:val="20"/>
                <w:szCs w:val="20"/>
                <w:lang w:val="sr-Latn-ME"/>
              </w:rPr>
              <w:t>Važeće odredbe</w:t>
            </w:r>
          </w:p>
        </w:tc>
        <w:tc>
          <w:tcPr>
            <w:tcW w:w="3032" w:type="dxa"/>
          </w:tcPr>
          <w:p w14:paraId="58D93EB4" w14:textId="1E9F56B7" w:rsidR="006439B5" w:rsidRPr="00B50E80" w:rsidRDefault="006439B5">
            <w:pPr>
              <w:rPr>
                <w:sz w:val="20"/>
                <w:szCs w:val="20"/>
                <w:lang w:val="sr-Latn-ME"/>
              </w:rPr>
            </w:pPr>
            <w:r w:rsidRPr="00B50E80">
              <w:rPr>
                <w:b/>
                <w:bCs/>
                <w:sz w:val="20"/>
                <w:szCs w:val="20"/>
                <w:lang w:val="sr-Latn-ME"/>
              </w:rPr>
              <w:t>Izmjene</w:t>
            </w:r>
            <w:r w:rsidRPr="00B50E80">
              <w:rPr>
                <w:sz w:val="20"/>
                <w:szCs w:val="20"/>
                <w:lang w:val="sr-Latn-ME"/>
              </w:rPr>
              <w:t xml:space="preserve"> </w:t>
            </w:r>
            <w:r w:rsidR="00D73D22" w:rsidRPr="00D73D22">
              <w:rPr>
                <w:sz w:val="20"/>
                <w:szCs w:val="20"/>
                <w:lang w:val="sr-Latn-ME"/>
              </w:rPr>
              <w:t>125/23 od 31.12.2023</w:t>
            </w:r>
          </w:p>
        </w:tc>
        <w:tc>
          <w:tcPr>
            <w:tcW w:w="2495" w:type="dxa"/>
          </w:tcPr>
          <w:p w14:paraId="214771BC" w14:textId="2EC22DFE" w:rsidR="006439B5" w:rsidRPr="00B50E80" w:rsidRDefault="006439B5">
            <w:pPr>
              <w:rPr>
                <w:b/>
                <w:bCs/>
                <w:sz w:val="20"/>
                <w:szCs w:val="20"/>
                <w:lang w:val="sr-Latn-ME"/>
              </w:rPr>
            </w:pPr>
            <w:r w:rsidRPr="00B50E80">
              <w:rPr>
                <w:b/>
                <w:bCs/>
                <w:sz w:val="20"/>
                <w:szCs w:val="20"/>
                <w:lang w:val="sr-Latn-ME"/>
              </w:rPr>
              <w:t>Pojašnjenje</w:t>
            </w:r>
          </w:p>
        </w:tc>
      </w:tr>
      <w:tr w:rsidR="006439B5" w14:paraId="2DAA5B09" w14:textId="77777777" w:rsidTr="00597B97">
        <w:tc>
          <w:tcPr>
            <w:tcW w:w="847" w:type="dxa"/>
          </w:tcPr>
          <w:p w14:paraId="39B06D72" w14:textId="6C173578" w:rsidR="006439B5" w:rsidRPr="000C70EE" w:rsidRDefault="00D73D22" w:rsidP="00151CC1">
            <w:pPr>
              <w:rPr>
                <w:sz w:val="18"/>
                <w:szCs w:val="18"/>
                <w:lang w:val="sr-Latn-ME"/>
              </w:rPr>
            </w:pPr>
            <w:r>
              <w:rPr>
                <w:sz w:val="18"/>
                <w:szCs w:val="18"/>
                <w:lang w:val="sr-Latn-ME"/>
              </w:rPr>
              <w:t>17</w:t>
            </w:r>
          </w:p>
        </w:tc>
        <w:tc>
          <w:tcPr>
            <w:tcW w:w="2976" w:type="dxa"/>
          </w:tcPr>
          <w:p w14:paraId="700349E2" w14:textId="77777777" w:rsidR="00D73D22" w:rsidRPr="00D73D22" w:rsidRDefault="00D73D22" w:rsidP="00D73D22">
            <w:pPr>
              <w:spacing w:after="0" w:line="240" w:lineRule="auto"/>
              <w:rPr>
                <w:sz w:val="20"/>
                <w:szCs w:val="20"/>
                <w:lang w:val="sr-Latn-ME"/>
              </w:rPr>
            </w:pPr>
            <w:r w:rsidRPr="00D73D22">
              <w:rPr>
                <w:sz w:val="20"/>
                <w:szCs w:val="20"/>
                <w:lang w:val="sr-Latn-ME"/>
              </w:rPr>
              <w:t>1. STAROSNA PENZIJA</w:t>
            </w:r>
          </w:p>
          <w:p w14:paraId="4375FC93" w14:textId="09A868E8" w:rsidR="00D73D22" w:rsidRPr="00D73D22" w:rsidRDefault="00D73D22" w:rsidP="00D73D22">
            <w:pPr>
              <w:spacing w:after="0" w:line="240" w:lineRule="auto"/>
              <w:rPr>
                <w:sz w:val="20"/>
                <w:szCs w:val="20"/>
                <w:lang w:val="sr-Latn-ME"/>
              </w:rPr>
            </w:pPr>
            <w:r w:rsidRPr="00D73D22">
              <w:rPr>
                <w:sz w:val="20"/>
                <w:szCs w:val="20"/>
                <w:lang w:val="sr-Latn-ME"/>
              </w:rPr>
              <w:t>Član 17</w:t>
            </w:r>
          </w:p>
          <w:p w14:paraId="20675B30" w14:textId="77777777" w:rsidR="00D73D22" w:rsidRPr="00D73D22" w:rsidRDefault="00D73D22" w:rsidP="00D73D22">
            <w:pPr>
              <w:spacing w:after="0" w:line="240" w:lineRule="auto"/>
              <w:rPr>
                <w:sz w:val="20"/>
                <w:szCs w:val="20"/>
                <w:lang w:val="sr-Latn-ME"/>
              </w:rPr>
            </w:pPr>
            <w:r w:rsidRPr="00D73D22">
              <w:rPr>
                <w:sz w:val="20"/>
                <w:szCs w:val="20"/>
                <w:lang w:val="sr-Latn-ME"/>
              </w:rPr>
              <w:t>Osiguranik stiče pravo na starosnu penziju kad navrši 40 godina staža osiguranja i 61 godinu života.</w:t>
            </w:r>
          </w:p>
          <w:p w14:paraId="4EC050D0" w14:textId="3821F45D" w:rsidR="006439B5" w:rsidRPr="00151CC1" w:rsidRDefault="00D73D22" w:rsidP="00D73D22">
            <w:pPr>
              <w:rPr>
                <w:lang w:val="sr-Latn-ME"/>
              </w:rPr>
            </w:pPr>
            <w:r w:rsidRPr="00D73D22">
              <w:rPr>
                <w:sz w:val="20"/>
                <w:szCs w:val="20"/>
                <w:lang w:val="sr-Latn-ME"/>
              </w:rPr>
              <w:t>Osiguranik stiče pravo na starosnu penziju kada navrši 30 godina staža osiguranja, od čega najmanje 20 godina efektivno provedenih na radnim mjestima u sektorima metaloprerađivačke i rudarske industrije na kojima se staž osiguranja računa sa uvećanim trajanjem.</w:t>
            </w:r>
          </w:p>
        </w:tc>
        <w:tc>
          <w:tcPr>
            <w:tcW w:w="3032" w:type="dxa"/>
          </w:tcPr>
          <w:p w14:paraId="68B2C928" w14:textId="77777777" w:rsidR="00D73D22" w:rsidRPr="00D73D22" w:rsidRDefault="00D73D22" w:rsidP="00D73D22">
            <w:pPr>
              <w:spacing w:after="0" w:line="240" w:lineRule="auto"/>
              <w:rPr>
                <w:sz w:val="20"/>
                <w:szCs w:val="20"/>
                <w:lang w:val="sr-Latn-ME"/>
              </w:rPr>
            </w:pPr>
            <w:r w:rsidRPr="00D73D22">
              <w:rPr>
                <w:sz w:val="20"/>
                <w:szCs w:val="20"/>
                <w:lang w:val="sr-Latn-ME"/>
              </w:rPr>
              <w:t>1. STAROSNA PENZIJA</w:t>
            </w:r>
          </w:p>
          <w:p w14:paraId="2FF1B4E3" w14:textId="4B803FCF" w:rsidR="00D73D22" w:rsidRPr="00D73D22" w:rsidRDefault="00D73D22" w:rsidP="00D73D22">
            <w:pPr>
              <w:spacing w:after="0" w:line="240" w:lineRule="auto"/>
              <w:rPr>
                <w:sz w:val="20"/>
                <w:szCs w:val="20"/>
                <w:lang w:val="sr-Latn-ME"/>
              </w:rPr>
            </w:pPr>
            <w:r w:rsidRPr="00D73D22">
              <w:rPr>
                <w:sz w:val="20"/>
                <w:szCs w:val="20"/>
                <w:lang w:val="sr-Latn-ME"/>
              </w:rPr>
              <w:t>Član 17</w:t>
            </w:r>
          </w:p>
          <w:p w14:paraId="66B53CE8" w14:textId="77777777" w:rsidR="00D73D22" w:rsidRPr="00D73D22" w:rsidRDefault="00D73D22" w:rsidP="00D73D22">
            <w:pPr>
              <w:spacing w:after="0" w:line="240" w:lineRule="auto"/>
              <w:rPr>
                <w:b/>
                <w:bCs/>
                <w:i/>
                <w:iCs/>
                <w:sz w:val="20"/>
                <w:szCs w:val="20"/>
                <w:lang w:val="sr-Latn-ME"/>
              </w:rPr>
            </w:pPr>
            <w:r w:rsidRPr="00D73D22">
              <w:rPr>
                <w:b/>
                <w:bCs/>
                <w:i/>
                <w:iCs/>
                <w:sz w:val="20"/>
                <w:szCs w:val="20"/>
                <w:lang w:val="sr-Latn-ME"/>
              </w:rPr>
              <w:t>Osiguranik stiče pravo na starosnu penziju kad navrši 65 godina života i najmanje 15 godina staža osiguranja.</w:t>
            </w:r>
          </w:p>
          <w:p w14:paraId="51EE8552" w14:textId="77777777" w:rsidR="00D73D22" w:rsidRPr="00D73D22" w:rsidRDefault="00D73D22" w:rsidP="00D73D22">
            <w:pPr>
              <w:spacing w:after="0" w:line="240" w:lineRule="auto"/>
              <w:rPr>
                <w:sz w:val="20"/>
                <w:szCs w:val="20"/>
                <w:lang w:val="sr-Latn-ME"/>
              </w:rPr>
            </w:pPr>
            <w:r w:rsidRPr="00D73D22">
              <w:rPr>
                <w:sz w:val="20"/>
                <w:szCs w:val="20"/>
                <w:lang w:val="sr-Latn-ME"/>
              </w:rPr>
              <w:t>Osiguranik stiče pravo na starosnu penziju kad navrši 40 godina staža osiguranja i 61 godinu života.</w:t>
            </w:r>
          </w:p>
          <w:p w14:paraId="467D69FD" w14:textId="77777777" w:rsidR="00D73D22" w:rsidRPr="00D73D22" w:rsidRDefault="00D73D22" w:rsidP="00D73D22">
            <w:pPr>
              <w:spacing w:after="0" w:line="240" w:lineRule="auto"/>
              <w:rPr>
                <w:b/>
                <w:bCs/>
                <w:i/>
                <w:iCs/>
                <w:sz w:val="20"/>
                <w:szCs w:val="20"/>
                <w:lang w:val="sr-Latn-ME"/>
              </w:rPr>
            </w:pPr>
            <w:r w:rsidRPr="00D73D22">
              <w:rPr>
                <w:b/>
                <w:bCs/>
                <w:i/>
                <w:iCs/>
                <w:sz w:val="20"/>
                <w:szCs w:val="20"/>
                <w:lang w:val="sr-Latn-ME"/>
              </w:rPr>
              <w:t>Osiguranik stiče pravo na starosnu penziju kad navrši 40 godina staža osiguranja koji se računa u efektivnom trajanju, bez obzira na godine života.</w:t>
            </w:r>
          </w:p>
          <w:p w14:paraId="4063840F" w14:textId="5457E886" w:rsidR="006439B5" w:rsidRDefault="00D73D22" w:rsidP="00D73D22">
            <w:pPr>
              <w:rPr>
                <w:lang w:val="sr-Latn-ME"/>
              </w:rPr>
            </w:pPr>
            <w:r w:rsidRPr="00D73D22">
              <w:rPr>
                <w:sz w:val="20"/>
                <w:szCs w:val="20"/>
                <w:lang w:val="sr-Latn-ME"/>
              </w:rPr>
              <w:t>Osiguranik stiče pravo na starosnu penziju kad navrši 30 godina staža osiguranja, od čega najmanje 20 godina efektivno provedenih na radnim mjestima u sektorima metaloprerađivačke i rudarske industrije na kojima se staž osiguranja računa sa uvećanim trajanjem.</w:t>
            </w:r>
          </w:p>
        </w:tc>
        <w:tc>
          <w:tcPr>
            <w:tcW w:w="2495" w:type="dxa"/>
          </w:tcPr>
          <w:p w14:paraId="4B612AF5" w14:textId="77777777" w:rsidR="006439B5" w:rsidRDefault="00D73D22" w:rsidP="00DA7D02">
            <w:pPr>
              <w:rPr>
                <w:sz w:val="20"/>
                <w:szCs w:val="20"/>
                <w:lang w:val="sr-Latn-ME"/>
              </w:rPr>
            </w:pPr>
            <w:r>
              <w:rPr>
                <w:sz w:val="20"/>
                <w:szCs w:val="20"/>
                <w:lang w:val="sr-Latn-ME"/>
              </w:rPr>
              <w:t>Ovom izmjenom utvrđeno je da osiguranik osim do sada predviđenih uslova, može da ispunjava i sledeće:</w:t>
            </w:r>
          </w:p>
          <w:p w14:paraId="6CF86543" w14:textId="77777777" w:rsidR="00D73D22" w:rsidRDefault="00D73D22" w:rsidP="00DA7D02">
            <w:pPr>
              <w:rPr>
                <w:sz w:val="20"/>
                <w:szCs w:val="20"/>
                <w:lang w:val="sr-Latn-ME"/>
              </w:rPr>
            </w:pPr>
            <w:r w:rsidRPr="00D73D22">
              <w:rPr>
                <w:sz w:val="20"/>
                <w:szCs w:val="20"/>
                <w:lang w:val="sr-Latn-ME"/>
              </w:rPr>
              <w:t>Osiguranik stiče pravo na starosnu penziju kad navrši 65 godina života i najmanje 15 godina staža osiguranja.</w:t>
            </w:r>
          </w:p>
          <w:p w14:paraId="44CDFE87" w14:textId="1C62C419" w:rsidR="000B4ACD" w:rsidRPr="000C70EE" w:rsidRDefault="000B4ACD" w:rsidP="00DA7D02">
            <w:pPr>
              <w:rPr>
                <w:sz w:val="20"/>
                <w:szCs w:val="20"/>
                <w:lang w:val="sr-Latn-ME"/>
              </w:rPr>
            </w:pPr>
            <w:r w:rsidRPr="000B4ACD">
              <w:rPr>
                <w:sz w:val="20"/>
                <w:szCs w:val="20"/>
                <w:lang w:val="sr-Latn-ME"/>
              </w:rPr>
              <w:t>Osiguranik stiče pravo na starosnu penziju kad navrši 40 godina staža osiguranja koji se računa u efektivnom trajanju, bez obzira na godine života.</w:t>
            </w:r>
          </w:p>
        </w:tc>
      </w:tr>
      <w:tr w:rsidR="006439B5" w14:paraId="7D7DFDD0" w14:textId="77777777" w:rsidTr="00597B97">
        <w:tc>
          <w:tcPr>
            <w:tcW w:w="847" w:type="dxa"/>
          </w:tcPr>
          <w:p w14:paraId="7B732183" w14:textId="18C671F6" w:rsidR="006439B5" w:rsidRPr="000C70EE" w:rsidRDefault="000B4ACD" w:rsidP="00DA7D02">
            <w:pPr>
              <w:rPr>
                <w:sz w:val="18"/>
                <w:szCs w:val="18"/>
                <w:lang w:val="sr-Latn-ME"/>
              </w:rPr>
            </w:pPr>
            <w:r>
              <w:rPr>
                <w:color w:val="4472C4" w:themeColor="accent1"/>
                <w:sz w:val="18"/>
                <w:szCs w:val="18"/>
                <w:lang w:val="sr-Latn-ME"/>
              </w:rPr>
              <w:t>27a</w:t>
            </w:r>
          </w:p>
        </w:tc>
        <w:tc>
          <w:tcPr>
            <w:tcW w:w="2976" w:type="dxa"/>
          </w:tcPr>
          <w:p w14:paraId="1ABE23BE" w14:textId="77777777" w:rsidR="000B4ACD" w:rsidRPr="000B4ACD" w:rsidRDefault="000B4ACD" w:rsidP="000B4ACD">
            <w:pPr>
              <w:spacing w:after="0" w:line="240" w:lineRule="auto"/>
              <w:rPr>
                <w:sz w:val="20"/>
                <w:szCs w:val="20"/>
                <w:lang w:val="sr-Latn-ME"/>
              </w:rPr>
            </w:pPr>
            <w:r w:rsidRPr="000B4ACD">
              <w:rPr>
                <w:sz w:val="20"/>
                <w:szCs w:val="20"/>
                <w:lang w:val="sr-Latn-ME"/>
              </w:rPr>
              <w:t>Član 27a</w:t>
            </w:r>
          </w:p>
          <w:p w14:paraId="0B6DEF7E" w14:textId="77777777" w:rsidR="000B4ACD" w:rsidRPr="000B4ACD" w:rsidRDefault="000B4ACD" w:rsidP="000B4ACD">
            <w:pPr>
              <w:spacing w:after="0" w:line="240" w:lineRule="auto"/>
              <w:rPr>
                <w:sz w:val="20"/>
                <w:szCs w:val="20"/>
                <w:lang w:val="sr-Latn-ME"/>
              </w:rPr>
            </w:pPr>
            <w:r w:rsidRPr="000B4ACD">
              <w:rPr>
                <w:sz w:val="20"/>
                <w:szCs w:val="20"/>
                <w:lang w:val="sr-Latn-ME"/>
              </w:rPr>
              <w:t>Prijevremena starosna penzija određuje se na način kako se određuje starosna penzija, s tim što je iznos te penzije umanjen za svaki mjesec ranijeg odlaska u penziju prije navršenih 66 godina života (muškarac), odnosno 64 godine života (žena) za 0,35%.</w:t>
            </w:r>
          </w:p>
          <w:p w14:paraId="05F79ECA" w14:textId="1389627C" w:rsidR="006439B5" w:rsidRPr="000B4ACD" w:rsidRDefault="000B4ACD" w:rsidP="000B4ACD">
            <w:pPr>
              <w:rPr>
                <w:sz w:val="20"/>
                <w:szCs w:val="20"/>
                <w:lang w:val="sr-Latn-ME"/>
              </w:rPr>
            </w:pPr>
            <w:r w:rsidRPr="000B4ACD">
              <w:rPr>
                <w:sz w:val="20"/>
                <w:szCs w:val="20"/>
                <w:lang w:val="sr-Latn-ME"/>
              </w:rPr>
              <w:t>Iznos penzije utvrđen u skladu sa stavom 1 ovog člana zadržava se i poslije navršenih 66 godina života (muškarac), odnosno 64 godine života (žena).</w:t>
            </w:r>
          </w:p>
        </w:tc>
        <w:tc>
          <w:tcPr>
            <w:tcW w:w="3032" w:type="dxa"/>
          </w:tcPr>
          <w:p w14:paraId="146B245E" w14:textId="77777777" w:rsidR="000B4ACD" w:rsidRPr="000B4ACD" w:rsidRDefault="000B4ACD" w:rsidP="000B4ACD">
            <w:pPr>
              <w:autoSpaceDE w:val="0"/>
              <w:autoSpaceDN w:val="0"/>
              <w:adjustRightInd w:val="0"/>
              <w:rPr>
                <w:rFonts w:ascii="Calibri" w:hAnsi="Calibri" w:cs="Calibri"/>
                <w:sz w:val="20"/>
                <w:szCs w:val="20"/>
              </w:rPr>
            </w:pPr>
            <w:r w:rsidRPr="000B4ACD">
              <w:rPr>
                <w:rFonts w:ascii="Calibri" w:hAnsi="Calibri" w:cs="Calibri"/>
                <w:sz w:val="20"/>
                <w:szCs w:val="20"/>
              </w:rPr>
              <w:t>Član 27a</w:t>
            </w:r>
          </w:p>
          <w:p w14:paraId="6D5EF287" w14:textId="77777777" w:rsidR="000B4ACD" w:rsidRPr="000B4ACD" w:rsidRDefault="000B4ACD" w:rsidP="000B4ACD">
            <w:pPr>
              <w:autoSpaceDE w:val="0"/>
              <w:autoSpaceDN w:val="0"/>
              <w:adjustRightInd w:val="0"/>
              <w:rPr>
                <w:rFonts w:ascii="Calibri" w:hAnsi="Calibri" w:cs="Calibri"/>
                <w:b/>
                <w:bCs/>
                <w:sz w:val="20"/>
                <w:szCs w:val="20"/>
              </w:rPr>
            </w:pPr>
            <w:r w:rsidRPr="000B4ACD">
              <w:rPr>
                <w:rFonts w:ascii="Calibri" w:hAnsi="Calibri" w:cs="Calibri"/>
                <w:sz w:val="20"/>
                <w:szCs w:val="20"/>
              </w:rPr>
              <w:t xml:space="preserve">Prijevremena starosna penzija određuje se na način kako se određuje starosna penzija, s tim što je iznos te penzije umanjen za svaki mjesec ranijeg odlaska u penziju prije navršenih </w:t>
            </w:r>
            <w:r w:rsidRPr="000B4ACD">
              <w:rPr>
                <w:rFonts w:ascii="Calibri" w:hAnsi="Calibri" w:cs="Calibri"/>
                <w:b/>
                <w:bCs/>
                <w:sz w:val="20"/>
                <w:szCs w:val="20"/>
              </w:rPr>
              <w:t>65 godina života za 0,35%.</w:t>
            </w:r>
          </w:p>
          <w:p w14:paraId="6E8B10B6" w14:textId="77777777" w:rsidR="000B4ACD" w:rsidRPr="000B4ACD" w:rsidRDefault="000B4ACD" w:rsidP="000B4ACD">
            <w:pPr>
              <w:autoSpaceDE w:val="0"/>
              <w:autoSpaceDN w:val="0"/>
              <w:adjustRightInd w:val="0"/>
              <w:rPr>
                <w:rFonts w:ascii="Calibri" w:hAnsi="Calibri" w:cs="Calibri"/>
                <w:sz w:val="20"/>
                <w:szCs w:val="20"/>
              </w:rPr>
            </w:pPr>
            <w:r w:rsidRPr="000B4ACD">
              <w:rPr>
                <w:rFonts w:ascii="Calibri" w:hAnsi="Calibri" w:cs="Calibri"/>
                <w:sz w:val="20"/>
                <w:szCs w:val="20"/>
              </w:rPr>
              <w:t xml:space="preserve">Iznos penzije utvrđen u skladu sa stavom 1 ovog člana zadržava se i poslije navršenih </w:t>
            </w:r>
            <w:r w:rsidRPr="000B4ACD">
              <w:rPr>
                <w:rFonts w:ascii="Calibri" w:hAnsi="Calibri" w:cs="Calibri"/>
                <w:b/>
                <w:bCs/>
                <w:sz w:val="20"/>
                <w:szCs w:val="20"/>
              </w:rPr>
              <w:t>65 godina života</w:t>
            </w:r>
            <w:r w:rsidRPr="000B4ACD">
              <w:rPr>
                <w:rFonts w:ascii="Calibri" w:hAnsi="Calibri" w:cs="Calibri"/>
                <w:sz w:val="20"/>
                <w:szCs w:val="20"/>
              </w:rPr>
              <w:t>.</w:t>
            </w:r>
          </w:p>
          <w:p w14:paraId="0AD9961B" w14:textId="7B40CD8A" w:rsidR="006439B5" w:rsidRPr="000B4ACD" w:rsidRDefault="006439B5" w:rsidP="00DA7D02">
            <w:pPr>
              <w:rPr>
                <w:sz w:val="20"/>
                <w:szCs w:val="20"/>
                <w:lang w:val="sr-Latn-ME"/>
              </w:rPr>
            </w:pPr>
          </w:p>
        </w:tc>
        <w:tc>
          <w:tcPr>
            <w:tcW w:w="2495" w:type="dxa"/>
          </w:tcPr>
          <w:p w14:paraId="5860327E" w14:textId="3489D000" w:rsidR="006439B5" w:rsidRPr="000C70EE" w:rsidRDefault="000B4ACD" w:rsidP="002E259C">
            <w:pPr>
              <w:rPr>
                <w:sz w:val="20"/>
                <w:szCs w:val="20"/>
                <w:lang w:val="sr-Latn-ME"/>
              </w:rPr>
            </w:pPr>
            <w:r>
              <w:rPr>
                <w:sz w:val="20"/>
                <w:szCs w:val="20"/>
                <w:lang w:val="sr-Latn-ME"/>
              </w:rPr>
              <w:t>Ovim članom utvrđeno je da se više ne pravi razlika u polovima, već se računa 65 godina života.</w:t>
            </w:r>
          </w:p>
        </w:tc>
      </w:tr>
      <w:tr w:rsidR="006439B5" w14:paraId="40D514F3" w14:textId="77777777" w:rsidTr="00597B97">
        <w:tc>
          <w:tcPr>
            <w:tcW w:w="847" w:type="dxa"/>
          </w:tcPr>
          <w:p w14:paraId="657EFFEF" w14:textId="2B06E380" w:rsidR="006439B5" w:rsidRPr="000B4ACD" w:rsidRDefault="000B4ACD">
            <w:pPr>
              <w:rPr>
                <w:sz w:val="20"/>
                <w:szCs w:val="20"/>
                <w:lang w:val="sr-Latn-ME"/>
              </w:rPr>
            </w:pPr>
            <w:r w:rsidRPr="000B4ACD">
              <w:rPr>
                <w:color w:val="4472C4" w:themeColor="accent1"/>
                <w:sz w:val="18"/>
                <w:szCs w:val="18"/>
                <w:lang w:val="sr-Latn-ME"/>
              </w:rPr>
              <w:t>29</w:t>
            </w:r>
            <w:r w:rsidR="000C70EE" w:rsidRPr="000B4ACD">
              <w:rPr>
                <w:color w:val="4472C4" w:themeColor="accent1"/>
                <w:sz w:val="18"/>
                <w:szCs w:val="18"/>
                <w:lang w:val="sr-Latn-ME"/>
              </w:rPr>
              <w:t xml:space="preserve"> </w:t>
            </w:r>
            <w:r>
              <w:rPr>
                <w:color w:val="4472C4" w:themeColor="accent1"/>
                <w:sz w:val="18"/>
                <w:szCs w:val="18"/>
                <w:lang w:val="sr-Latn-ME"/>
              </w:rPr>
              <w:t>stav 3</w:t>
            </w:r>
          </w:p>
        </w:tc>
        <w:tc>
          <w:tcPr>
            <w:tcW w:w="2976" w:type="dxa"/>
          </w:tcPr>
          <w:p w14:paraId="00F0E1F8" w14:textId="77777777" w:rsidR="000B4ACD" w:rsidRPr="000B4ACD" w:rsidRDefault="000B4ACD" w:rsidP="000B4ACD">
            <w:pPr>
              <w:autoSpaceDE w:val="0"/>
              <w:autoSpaceDN w:val="0"/>
              <w:adjustRightInd w:val="0"/>
              <w:rPr>
                <w:rFonts w:cstheme="minorHAnsi"/>
                <w:sz w:val="20"/>
                <w:szCs w:val="20"/>
              </w:rPr>
            </w:pPr>
            <w:r w:rsidRPr="000B4ACD">
              <w:rPr>
                <w:rFonts w:cstheme="minorHAnsi"/>
                <w:sz w:val="20"/>
                <w:szCs w:val="20"/>
              </w:rPr>
              <w:t>2) Najniža penzija</w:t>
            </w:r>
          </w:p>
          <w:p w14:paraId="341990E8" w14:textId="77777777" w:rsidR="000B4ACD" w:rsidRPr="000B4ACD" w:rsidRDefault="000B4ACD" w:rsidP="000B4ACD">
            <w:pPr>
              <w:autoSpaceDE w:val="0"/>
              <w:autoSpaceDN w:val="0"/>
              <w:adjustRightInd w:val="0"/>
              <w:rPr>
                <w:rFonts w:cstheme="minorHAnsi"/>
                <w:sz w:val="20"/>
                <w:szCs w:val="20"/>
              </w:rPr>
            </w:pPr>
            <w:r w:rsidRPr="000B4ACD">
              <w:rPr>
                <w:rFonts w:cstheme="minorHAnsi"/>
                <w:sz w:val="20"/>
                <w:szCs w:val="20"/>
              </w:rPr>
              <w:t>Član 29</w:t>
            </w:r>
          </w:p>
          <w:p w14:paraId="53D8D565" w14:textId="77777777" w:rsidR="000B4ACD" w:rsidRPr="000B4ACD" w:rsidRDefault="000B4ACD" w:rsidP="000B4ACD">
            <w:pPr>
              <w:autoSpaceDE w:val="0"/>
              <w:autoSpaceDN w:val="0"/>
              <w:adjustRightInd w:val="0"/>
              <w:rPr>
                <w:rFonts w:cstheme="minorHAnsi"/>
                <w:sz w:val="20"/>
                <w:szCs w:val="20"/>
              </w:rPr>
            </w:pPr>
            <w:r w:rsidRPr="000B4ACD">
              <w:rPr>
                <w:rFonts w:cstheme="minorHAnsi"/>
                <w:sz w:val="20"/>
                <w:szCs w:val="20"/>
              </w:rPr>
              <w:t>Osiguraniku kome je penzija određena prema članu 20 ovog zakona manja od najniže penzije, određuje se najniža penzija.</w:t>
            </w:r>
          </w:p>
          <w:p w14:paraId="407F631D" w14:textId="77777777" w:rsidR="000B4ACD" w:rsidRPr="000B4ACD" w:rsidRDefault="000B4ACD" w:rsidP="000B4ACD">
            <w:pPr>
              <w:autoSpaceDE w:val="0"/>
              <w:autoSpaceDN w:val="0"/>
              <w:adjustRightInd w:val="0"/>
              <w:rPr>
                <w:rFonts w:cstheme="minorHAnsi"/>
                <w:sz w:val="20"/>
                <w:szCs w:val="20"/>
              </w:rPr>
            </w:pPr>
            <w:r w:rsidRPr="000B4ACD">
              <w:rPr>
                <w:rFonts w:cstheme="minorHAnsi"/>
                <w:sz w:val="20"/>
                <w:szCs w:val="20"/>
              </w:rPr>
              <w:lastRenderedPageBreak/>
              <w:t>Najniža starosna penzija utvrđuje se na način propisan članom 20 ovog zakona s tim što lični koeficijent osiguranika iznosi 0,5.</w:t>
            </w:r>
          </w:p>
          <w:p w14:paraId="720A2267" w14:textId="77777777" w:rsidR="000B4ACD" w:rsidRPr="000B4ACD" w:rsidRDefault="000B4ACD" w:rsidP="000B4ACD">
            <w:pPr>
              <w:autoSpaceDE w:val="0"/>
              <w:autoSpaceDN w:val="0"/>
              <w:adjustRightInd w:val="0"/>
              <w:rPr>
                <w:rFonts w:cstheme="minorHAnsi"/>
                <w:sz w:val="20"/>
                <w:szCs w:val="20"/>
              </w:rPr>
            </w:pPr>
            <w:r w:rsidRPr="000B4ACD">
              <w:rPr>
                <w:rFonts w:cstheme="minorHAnsi"/>
                <w:sz w:val="20"/>
                <w:szCs w:val="20"/>
              </w:rPr>
              <w:t>Penzija iz stava 2 ovog člana ne može iznositi manje od 45 EURA.</w:t>
            </w:r>
          </w:p>
          <w:p w14:paraId="09D6C594" w14:textId="77777777" w:rsidR="000B4ACD" w:rsidRPr="000B4ACD" w:rsidRDefault="000B4ACD" w:rsidP="000B4ACD">
            <w:pPr>
              <w:autoSpaceDE w:val="0"/>
              <w:autoSpaceDN w:val="0"/>
              <w:adjustRightInd w:val="0"/>
              <w:rPr>
                <w:rFonts w:cstheme="minorHAnsi"/>
                <w:sz w:val="20"/>
                <w:szCs w:val="20"/>
              </w:rPr>
            </w:pPr>
            <w:r w:rsidRPr="000B4ACD">
              <w:rPr>
                <w:rFonts w:cstheme="minorHAnsi"/>
                <w:sz w:val="20"/>
                <w:szCs w:val="20"/>
              </w:rPr>
              <w:t>Odredba stava 3 ovog člana odnosi se i na prijevremenu penziju i porodičnu penziju.</w:t>
            </w:r>
          </w:p>
          <w:p w14:paraId="0F66717F" w14:textId="77777777" w:rsidR="000B4ACD" w:rsidRPr="000B4ACD" w:rsidRDefault="000B4ACD" w:rsidP="000B4ACD">
            <w:pPr>
              <w:autoSpaceDE w:val="0"/>
              <w:autoSpaceDN w:val="0"/>
              <w:adjustRightInd w:val="0"/>
              <w:rPr>
                <w:rFonts w:cstheme="minorHAnsi"/>
                <w:sz w:val="20"/>
                <w:szCs w:val="20"/>
              </w:rPr>
            </w:pPr>
            <w:r w:rsidRPr="000B4ACD">
              <w:rPr>
                <w:rFonts w:cstheme="minorHAnsi"/>
                <w:sz w:val="20"/>
                <w:szCs w:val="20"/>
              </w:rPr>
              <w:t>Iznos iz stava 3 ovog člana usklađuje se na način kako se vrši usklađivanje penzije.</w:t>
            </w:r>
          </w:p>
          <w:p w14:paraId="681CC77D" w14:textId="77777777" w:rsidR="000B4ACD" w:rsidRPr="000B4ACD" w:rsidRDefault="000B4ACD" w:rsidP="000B4ACD">
            <w:pPr>
              <w:autoSpaceDE w:val="0"/>
              <w:autoSpaceDN w:val="0"/>
              <w:adjustRightInd w:val="0"/>
              <w:rPr>
                <w:rFonts w:cstheme="minorHAnsi"/>
                <w:sz w:val="20"/>
                <w:szCs w:val="20"/>
              </w:rPr>
            </w:pPr>
            <w:r w:rsidRPr="000B4ACD">
              <w:rPr>
                <w:rFonts w:cstheme="minorHAnsi"/>
                <w:sz w:val="20"/>
                <w:szCs w:val="20"/>
              </w:rPr>
              <w:t>Odredba stava 3 ovog člana ne odnosi se na srazmjerne penzije ostvarene primjenom međunarodnih ugovora.</w:t>
            </w:r>
          </w:p>
          <w:p w14:paraId="39B9A5F8" w14:textId="4F3533A8" w:rsidR="006439B5" w:rsidRPr="000B4ACD" w:rsidRDefault="006439B5" w:rsidP="000B4ACD">
            <w:pPr>
              <w:rPr>
                <w:rFonts w:cstheme="minorHAnsi"/>
                <w:sz w:val="20"/>
                <w:szCs w:val="20"/>
                <w:lang w:val="sr-Latn-ME"/>
              </w:rPr>
            </w:pPr>
          </w:p>
        </w:tc>
        <w:tc>
          <w:tcPr>
            <w:tcW w:w="3032" w:type="dxa"/>
          </w:tcPr>
          <w:p w14:paraId="0E44D94C" w14:textId="77777777" w:rsidR="000B4ACD" w:rsidRPr="000B4ACD" w:rsidRDefault="000B4ACD" w:rsidP="000B4ACD">
            <w:pPr>
              <w:spacing w:after="0" w:line="240" w:lineRule="auto"/>
              <w:rPr>
                <w:rFonts w:cstheme="minorHAnsi"/>
                <w:sz w:val="20"/>
                <w:szCs w:val="20"/>
                <w:lang w:val="sr-Latn-ME"/>
              </w:rPr>
            </w:pPr>
            <w:r w:rsidRPr="000B4ACD">
              <w:rPr>
                <w:rFonts w:cstheme="minorHAnsi"/>
                <w:sz w:val="20"/>
                <w:szCs w:val="20"/>
                <w:lang w:val="sr-Latn-ME"/>
              </w:rPr>
              <w:lastRenderedPageBreak/>
              <w:t>2) Najniža penzija</w:t>
            </w:r>
          </w:p>
          <w:p w14:paraId="0250E7D1" w14:textId="77777777" w:rsidR="000B4ACD" w:rsidRPr="000B4ACD" w:rsidRDefault="000B4ACD" w:rsidP="000B4ACD">
            <w:pPr>
              <w:spacing w:after="0" w:line="240" w:lineRule="auto"/>
              <w:rPr>
                <w:rFonts w:cstheme="minorHAnsi"/>
                <w:sz w:val="20"/>
                <w:szCs w:val="20"/>
                <w:lang w:val="sr-Latn-ME"/>
              </w:rPr>
            </w:pPr>
            <w:r w:rsidRPr="000B4ACD">
              <w:rPr>
                <w:rFonts w:cstheme="minorHAnsi"/>
                <w:sz w:val="20"/>
                <w:szCs w:val="20"/>
                <w:lang w:val="sr-Latn-ME"/>
              </w:rPr>
              <w:t>Član 29</w:t>
            </w:r>
          </w:p>
          <w:p w14:paraId="74DA0108" w14:textId="77777777" w:rsidR="000B4ACD" w:rsidRPr="000B4ACD" w:rsidRDefault="000B4ACD" w:rsidP="000B4ACD">
            <w:pPr>
              <w:spacing w:after="0" w:line="240" w:lineRule="auto"/>
              <w:rPr>
                <w:rFonts w:cstheme="minorHAnsi"/>
                <w:sz w:val="20"/>
                <w:szCs w:val="20"/>
                <w:lang w:val="sr-Latn-ME"/>
              </w:rPr>
            </w:pPr>
            <w:r w:rsidRPr="000B4ACD">
              <w:rPr>
                <w:rFonts w:cstheme="minorHAnsi"/>
                <w:sz w:val="20"/>
                <w:szCs w:val="20"/>
                <w:lang w:val="sr-Latn-ME"/>
              </w:rPr>
              <w:t>Osiguraniku kome je penzija određena prema članu 20 ovog zakona manja od najniže penzije, određuje se najniža penzija.</w:t>
            </w:r>
          </w:p>
          <w:p w14:paraId="6A669461" w14:textId="77777777" w:rsidR="000B4ACD" w:rsidRPr="000B4ACD" w:rsidRDefault="000B4ACD" w:rsidP="000B4ACD">
            <w:pPr>
              <w:spacing w:after="0" w:line="240" w:lineRule="auto"/>
              <w:rPr>
                <w:rFonts w:cstheme="minorHAnsi"/>
                <w:sz w:val="20"/>
                <w:szCs w:val="20"/>
                <w:lang w:val="sr-Latn-ME"/>
              </w:rPr>
            </w:pPr>
            <w:r w:rsidRPr="000B4ACD">
              <w:rPr>
                <w:rFonts w:cstheme="minorHAnsi"/>
                <w:sz w:val="20"/>
                <w:szCs w:val="20"/>
                <w:lang w:val="sr-Latn-ME"/>
              </w:rPr>
              <w:lastRenderedPageBreak/>
              <w:t>Najniža starosna penzija utvrđuje se na način propisan članom 20 ovog zakona s tim što lični koeficijent osiguranika iznosi 0,5.</w:t>
            </w:r>
          </w:p>
          <w:p w14:paraId="7C57438C" w14:textId="77777777" w:rsidR="000B4ACD" w:rsidRPr="000B4ACD" w:rsidRDefault="000B4ACD" w:rsidP="000B4ACD">
            <w:pPr>
              <w:spacing w:after="0" w:line="240" w:lineRule="auto"/>
              <w:rPr>
                <w:rFonts w:cstheme="minorHAnsi"/>
                <w:b/>
                <w:bCs/>
                <w:i/>
                <w:iCs/>
                <w:sz w:val="20"/>
                <w:szCs w:val="20"/>
                <w:lang w:val="sr-Latn-ME"/>
              </w:rPr>
            </w:pPr>
            <w:r w:rsidRPr="000B4ACD">
              <w:rPr>
                <w:rFonts w:cstheme="minorHAnsi"/>
                <w:b/>
                <w:bCs/>
                <w:i/>
                <w:iCs/>
                <w:sz w:val="20"/>
                <w:szCs w:val="20"/>
                <w:lang w:val="sr-Latn-ME"/>
              </w:rPr>
              <w:t>Penzija iz stava 2 ovog člana ne može iznositi manje od 450 EURA.</w:t>
            </w:r>
          </w:p>
          <w:p w14:paraId="3AC74ACB" w14:textId="77777777" w:rsidR="000B4ACD" w:rsidRPr="000B4ACD" w:rsidRDefault="000B4ACD" w:rsidP="000B4ACD">
            <w:pPr>
              <w:spacing w:after="0" w:line="240" w:lineRule="auto"/>
              <w:rPr>
                <w:rFonts w:cstheme="minorHAnsi"/>
                <w:sz w:val="20"/>
                <w:szCs w:val="20"/>
                <w:lang w:val="sr-Latn-ME"/>
              </w:rPr>
            </w:pPr>
            <w:r w:rsidRPr="000B4ACD">
              <w:rPr>
                <w:rFonts w:cstheme="minorHAnsi"/>
                <w:sz w:val="20"/>
                <w:szCs w:val="20"/>
                <w:lang w:val="sr-Latn-ME"/>
              </w:rPr>
              <w:t>Odredba stava 3 ovog člana odnosi se i na prijevremenu penziju i porodičnu penziju.</w:t>
            </w:r>
          </w:p>
          <w:p w14:paraId="0A8D2E2F" w14:textId="77777777" w:rsidR="000B4ACD" w:rsidRPr="000B4ACD" w:rsidRDefault="000B4ACD" w:rsidP="000B4ACD">
            <w:pPr>
              <w:spacing w:after="0" w:line="240" w:lineRule="auto"/>
              <w:rPr>
                <w:rFonts w:cstheme="minorHAnsi"/>
                <w:sz w:val="20"/>
                <w:szCs w:val="20"/>
                <w:lang w:val="sr-Latn-ME"/>
              </w:rPr>
            </w:pPr>
            <w:r w:rsidRPr="000B4ACD">
              <w:rPr>
                <w:rFonts w:cstheme="minorHAnsi"/>
                <w:sz w:val="20"/>
                <w:szCs w:val="20"/>
                <w:lang w:val="sr-Latn-ME"/>
              </w:rPr>
              <w:t>Iznos iz stava 3 ovog člana usklađuje se na način kako se vrši usklađivanje penzije.</w:t>
            </w:r>
          </w:p>
          <w:p w14:paraId="542D58E7" w14:textId="65316BC8" w:rsidR="006439B5" w:rsidRPr="000B4ACD" w:rsidRDefault="000B4ACD" w:rsidP="000B4ACD">
            <w:pPr>
              <w:rPr>
                <w:rFonts w:cstheme="minorHAnsi"/>
                <w:sz w:val="20"/>
                <w:szCs w:val="20"/>
                <w:lang w:val="sr-Latn-ME"/>
              </w:rPr>
            </w:pPr>
            <w:r w:rsidRPr="000B4ACD">
              <w:rPr>
                <w:rFonts w:cstheme="minorHAnsi"/>
                <w:sz w:val="20"/>
                <w:szCs w:val="20"/>
                <w:lang w:val="sr-Latn-ME"/>
              </w:rPr>
              <w:t>Odredba stava 3 ovog člana ne odnosi se na srazmjerne penzije ostvarene primjenom međunarodnih ugovora.</w:t>
            </w:r>
          </w:p>
        </w:tc>
        <w:tc>
          <w:tcPr>
            <w:tcW w:w="2495" w:type="dxa"/>
          </w:tcPr>
          <w:p w14:paraId="0A961BD2" w14:textId="3060D7E5" w:rsidR="000B4ACD" w:rsidRPr="000B4ACD" w:rsidRDefault="00B50E80" w:rsidP="000B4ACD">
            <w:pPr>
              <w:rPr>
                <w:rFonts w:cstheme="minorHAnsi"/>
                <w:sz w:val="20"/>
                <w:szCs w:val="20"/>
                <w:lang w:val="sr-Latn-ME"/>
              </w:rPr>
            </w:pPr>
            <w:r w:rsidRPr="000B4ACD">
              <w:rPr>
                <w:rFonts w:cstheme="minorHAnsi"/>
                <w:sz w:val="20"/>
                <w:szCs w:val="20"/>
                <w:lang w:val="sr-Latn-ME"/>
              </w:rPr>
              <w:lastRenderedPageBreak/>
              <w:t xml:space="preserve">Ovim članom vrši se </w:t>
            </w:r>
            <w:r w:rsidR="000B4ACD">
              <w:rPr>
                <w:rFonts w:cstheme="minorHAnsi"/>
                <w:sz w:val="20"/>
                <w:szCs w:val="20"/>
                <w:lang w:val="sr-Latn-ME"/>
              </w:rPr>
              <w:t>izmjena na način da najniža starosna penzija ne može iznositi manje od 450 eura.</w:t>
            </w:r>
          </w:p>
          <w:p w14:paraId="6AB87107" w14:textId="75B5210A" w:rsidR="006439B5" w:rsidRPr="000B4ACD" w:rsidRDefault="006439B5" w:rsidP="00B50E80">
            <w:pPr>
              <w:rPr>
                <w:rFonts w:cstheme="minorHAnsi"/>
                <w:sz w:val="20"/>
                <w:szCs w:val="20"/>
                <w:lang w:val="sr-Latn-ME"/>
              </w:rPr>
            </w:pPr>
          </w:p>
        </w:tc>
      </w:tr>
      <w:tr w:rsidR="006439B5" w14:paraId="22D45505" w14:textId="77777777" w:rsidTr="00597B97">
        <w:tc>
          <w:tcPr>
            <w:tcW w:w="847" w:type="dxa"/>
          </w:tcPr>
          <w:p w14:paraId="49918E56" w14:textId="633C953B" w:rsidR="001C229F" w:rsidRPr="00AF6E04" w:rsidRDefault="000B4ACD">
            <w:pPr>
              <w:rPr>
                <w:color w:val="4472C4" w:themeColor="accent1"/>
                <w:sz w:val="16"/>
                <w:szCs w:val="16"/>
                <w:lang w:val="sr-Latn-ME"/>
              </w:rPr>
            </w:pPr>
            <w:r>
              <w:rPr>
                <w:color w:val="4472C4" w:themeColor="accent1"/>
                <w:sz w:val="16"/>
                <w:szCs w:val="16"/>
                <w:lang w:val="sr-Latn-ME"/>
              </w:rPr>
              <w:lastRenderedPageBreak/>
              <w:t>58</w:t>
            </w:r>
          </w:p>
        </w:tc>
        <w:tc>
          <w:tcPr>
            <w:tcW w:w="2976" w:type="dxa"/>
          </w:tcPr>
          <w:p w14:paraId="07A02AE8" w14:textId="77777777" w:rsidR="000B4ACD" w:rsidRPr="000B4ACD" w:rsidRDefault="000B4ACD" w:rsidP="000B4ACD">
            <w:pPr>
              <w:autoSpaceDE w:val="0"/>
              <w:autoSpaceDN w:val="0"/>
              <w:adjustRightInd w:val="0"/>
              <w:rPr>
                <w:rFonts w:ascii="Calibri" w:hAnsi="Calibri" w:cs="Calibri"/>
                <w:sz w:val="20"/>
                <w:szCs w:val="20"/>
              </w:rPr>
            </w:pPr>
            <w:r w:rsidRPr="000B4ACD">
              <w:rPr>
                <w:rFonts w:ascii="Calibri" w:hAnsi="Calibri" w:cs="Calibri"/>
                <w:sz w:val="20"/>
                <w:szCs w:val="20"/>
              </w:rPr>
              <w:t>V USKLAĐIVANJE</w:t>
            </w:r>
          </w:p>
          <w:p w14:paraId="269ACE10" w14:textId="77777777" w:rsidR="000B4ACD" w:rsidRPr="000B4ACD" w:rsidRDefault="000B4ACD" w:rsidP="000B4ACD">
            <w:pPr>
              <w:autoSpaceDE w:val="0"/>
              <w:autoSpaceDN w:val="0"/>
              <w:adjustRightInd w:val="0"/>
              <w:rPr>
                <w:rFonts w:ascii="Calibri" w:hAnsi="Calibri" w:cs="Calibri"/>
                <w:sz w:val="20"/>
                <w:szCs w:val="20"/>
              </w:rPr>
            </w:pPr>
            <w:r w:rsidRPr="000B4ACD">
              <w:rPr>
                <w:rFonts w:ascii="Calibri" w:hAnsi="Calibri" w:cs="Calibri"/>
                <w:sz w:val="20"/>
                <w:szCs w:val="20"/>
              </w:rPr>
              <w:t>Član 58</w:t>
            </w:r>
          </w:p>
          <w:p w14:paraId="1BE0161B" w14:textId="77777777" w:rsidR="000B4ACD" w:rsidRPr="000B4ACD" w:rsidRDefault="000B4ACD" w:rsidP="000B4ACD">
            <w:pPr>
              <w:autoSpaceDE w:val="0"/>
              <w:autoSpaceDN w:val="0"/>
              <w:adjustRightInd w:val="0"/>
              <w:rPr>
                <w:rFonts w:ascii="Calibri" w:hAnsi="Calibri" w:cs="Calibri"/>
                <w:sz w:val="20"/>
                <w:szCs w:val="20"/>
              </w:rPr>
            </w:pPr>
            <w:r w:rsidRPr="000B4ACD">
              <w:rPr>
                <w:rFonts w:ascii="Calibri" w:hAnsi="Calibri" w:cs="Calibri"/>
                <w:sz w:val="20"/>
                <w:szCs w:val="20"/>
              </w:rPr>
              <w:t>Vrijednost penzije za jedan lični bod usklađuje se od 1. januara, 1. maja i 1. septembra tekuće godine, na osnovu statističkih podataka, sa kretanjem potrošačkih cijena i prosječnih zarada zaposlenih na teritoriji Crne Gore u prethodnom kvartalu u odnosu na kvartal koji mu prethodi, i to:</w:t>
            </w:r>
          </w:p>
          <w:p w14:paraId="7EBCB88F" w14:textId="77777777" w:rsidR="000B4ACD" w:rsidRPr="000B4ACD" w:rsidRDefault="000B4ACD" w:rsidP="000B4ACD">
            <w:pPr>
              <w:autoSpaceDE w:val="0"/>
              <w:autoSpaceDN w:val="0"/>
              <w:adjustRightInd w:val="0"/>
              <w:rPr>
                <w:rFonts w:ascii="Calibri" w:hAnsi="Calibri" w:cs="Calibri"/>
                <w:sz w:val="20"/>
                <w:szCs w:val="20"/>
              </w:rPr>
            </w:pPr>
            <w:r w:rsidRPr="000B4ACD">
              <w:rPr>
                <w:rFonts w:ascii="Calibri" w:hAnsi="Calibri" w:cs="Calibri"/>
                <w:sz w:val="20"/>
                <w:szCs w:val="20"/>
              </w:rPr>
              <w:t xml:space="preserve">   - u procentu koji predstavlja zbir 75% procenta rasta, odnosno pada potrošačkih cijena i 25% procenta rasta, odnosno pada zarada ako je stopa promjene indeksa potrošačkih cijena veća od stope promjene indeksa zarada, ili jednaka toj stopi;</w:t>
            </w:r>
          </w:p>
          <w:p w14:paraId="29015357" w14:textId="77777777" w:rsidR="000B4ACD" w:rsidRPr="000B4ACD" w:rsidRDefault="000B4ACD" w:rsidP="000B4ACD">
            <w:pPr>
              <w:autoSpaceDE w:val="0"/>
              <w:autoSpaceDN w:val="0"/>
              <w:adjustRightInd w:val="0"/>
              <w:rPr>
                <w:rFonts w:ascii="Calibri" w:hAnsi="Calibri" w:cs="Calibri"/>
                <w:sz w:val="20"/>
                <w:szCs w:val="20"/>
              </w:rPr>
            </w:pPr>
            <w:r w:rsidRPr="000B4ACD">
              <w:rPr>
                <w:rFonts w:ascii="Calibri" w:hAnsi="Calibri" w:cs="Calibri"/>
                <w:sz w:val="20"/>
                <w:szCs w:val="20"/>
              </w:rPr>
              <w:t xml:space="preserve">   - u procentu koji predstavlja zbir 25% procenta rasta, odnosno pada potrošačkih cijena i 75% procenta rasta, odnosno pada zarada ako je stopa promjene indeksa potrošačkih cijena manja od stope promjene indeksa zarada.</w:t>
            </w:r>
          </w:p>
          <w:p w14:paraId="32E70128" w14:textId="77777777" w:rsidR="000B4ACD" w:rsidRPr="000B4ACD" w:rsidRDefault="000B4ACD" w:rsidP="000B4ACD">
            <w:pPr>
              <w:autoSpaceDE w:val="0"/>
              <w:autoSpaceDN w:val="0"/>
              <w:adjustRightInd w:val="0"/>
              <w:rPr>
                <w:rFonts w:ascii="Calibri" w:hAnsi="Calibri" w:cs="Calibri"/>
                <w:sz w:val="20"/>
                <w:szCs w:val="20"/>
              </w:rPr>
            </w:pPr>
            <w:r w:rsidRPr="000B4ACD">
              <w:rPr>
                <w:rFonts w:ascii="Calibri" w:hAnsi="Calibri" w:cs="Calibri"/>
                <w:sz w:val="20"/>
                <w:szCs w:val="20"/>
              </w:rPr>
              <w:t>Usklađivanje penzije vrši se u roku i na način iz stava 1 ovog člana.</w:t>
            </w:r>
          </w:p>
          <w:p w14:paraId="6324191F" w14:textId="77777777" w:rsidR="000B4ACD" w:rsidRPr="000B4ACD" w:rsidRDefault="000B4ACD" w:rsidP="000B4ACD">
            <w:pPr>
              <w:autoSpaceDE w:val="0"/>
              <w:autoSpaceDN w:val="0"/>
              <w:adjustRightInd w:val="0"/>
              <w:rPr>
                <w:rFonts w:ascii="Calibri" w:hAnsi="Calibri" w:cs="Calibri"/>
                <w:sz w:val="20"/>
                <w:szCs w:val="20"/>
              </w:rPr>
            </w:pPr>
            <w:r w:rsidRPr="000B4ACD">
              <w:rPr>
                <w:rFonts w:ascii="Calibri" w:hAnsi="Calibri" w:cs="Calibri"/>
                <w:sz w:val="20"/>
                <w:szCs w:val="20"/>
              </w:rPr>
              <w:t xml:space="preserve">Izuzetno od st. 1 i 2 ovog člana, ako bi procent koji predstavlja zbir procenta rasta, odnosno pada potrošačkih cijena i </w:t>
            </w:r>
            <w:r w:rsidRPr="000B4ACD">
              <w:rPr>
                <w:rFonts w:ascii="Calibri" w:hAnsi="Calibri" w:cs="Calibri"/>
                <w:sz w:val="20"/>
                <w:szCs w:val="20"/>
              </w:rPr>
              <w:lastRenderedPageBreak/>
              <w:t>procenta rasta, odnosno pada zarada iz stava 1 ovog člana doveo do negativnog usklađivanja, vrijednost penzije za jedan lični bod i penzije se ne usklađuju.</w:t>
            </w:r>
          </w:p>
          <w:p w14:paraId="7AE49FF0" w14:textId="77777777" w:rsidR="000B4ACD" w:rsidRPr="000B4ACD" w:rsidRDefault="000B4ACD" w:rsidP="000B4ACD">
            <w:pPr>
              <w:autoSpaceDE w:val="0"/>
              <w:autoSpaceDN w:val="0"/>
              <w:adjustRightInd w:val="0"/>
              <w:rPr>
                <w:rFonts w:ascii="Calibri" w:hAnsi="Calibri" w:cs="Calibri"/>
                <w:sz w:val="20"/>
                <w:szCs w:val="20"/>
              </w:rPr>
            </w:pPr>
            <w:r w:rsidRPr="000B4ACD">
              <w:rPr>
                <w:rFonts w:ascii="Calibri" w:hAnsi="Calibri" w:cs="Calibri"/>
                <w:sz w:val="20"/>
                <w:szCs w:val="20"/>
              </w:rPr>
              <w:t>Opšti akt o usklađivanju penzija i vrijednosti penzije za jedan lični bod iz st. 1 i 2 ovog člana donosi Fond.</w:t>
            </w:r>
          </w:p>
          <w:p w14:paraId="62EBC2D1" w14:textId="3749070C" w:rsidR="006439B5" w:rsidRPr="000B4ACD" w:rsidRDefault="006439B5" w:rsidP="00CF5666">
            <w:pPr>
              <w:jc w:val="center"/>
              <w:rPr>
                <w:rFonts w:cstheme="minorHAnsi"/>
                <w:sz w:val="20"/>
                <w:szCs w:val="20"/>
                <w:lang w:val="sr-Latn-ME"/>
              </w:rPr>
            </w:pPr>
          </w:p>
        </w:tc>
        <w:tc>
          <w:tcPr>
            <w:tcW w:w="3032" w:type="dxa"/>
          </w:tcPr>
          <w:p w14:paraId="04CEA11E" w14:textId="77777777" w:rsidR="000B4ACD" w:rsidRPr="000B4ACD" w:rsidRDefault="000B4ACD" w:rsidP="000B4ACD">
            <w:pPr>
              <w:rPr>
                <w:rFonts w:cstheme="minorHAnsi"/>
                <w:sz w:val="20"/>
                <w:szCs w:val="20"/>
              </w:rPr>
            </w:pPr>
            <w:r w:rsidRPr="000B4ACD">
              <w:rPr>
                <w:rFonts w:cstheme="minorHAnsi"/>
                <w:sz w:val="20"/>
                <w:szCs w:val="20"/>
              </w:rPr>
              <w:lastRenderedPageBreak/>
              <w:t>V USKLAĐIVANJE</w:t>
            </w:r>
          </w:p>
          <w:p w14:paraId="0607A929" w14:textId="77777777" w:rsidR="000B4ACD" w:rsidRPr="000B4ACD" w:rsidRDefault="000B4ACD" w:rsidP="000B4ACD">
            <w:pPr>
              <w:rPr>
                <w:rFonts w:cstheme="minorHAnsi"/>
                <w:sz w:val="20"/>
                <w:szCs w:val="20"/>
              </w:rPr>
            </w:pPr>
            <w:r w:rsidRPr="000B4ACD">
              <w:rPr>
                <w:rFonts w:cstheme="minorHAnsi"/>
                <w:sz w:val="20"/>
                <w:szCs w:val="20"/>
              </w:rPr>
              <w:t>Član 58</w:t>
            </w:r>
          </w:p>
          <w:p w14:paraId="6EF13247" w14:textId="77777777" w:rsidR="000B4ACD" w:rsidRPr="000B4ACD" w:rsidRDefault="000B4ACD" w:rsidP="000B4ACD">
            <w:pPr>
              <w:rPr>
                <w:rFonts w:cstheme="minorHAnsi"/>
                <w:b/>
                <w:bCs/>
                <w:i/>
                <w:iCs/>
                <w:sz w:val="20"/>
                <w:szCs w:val="20"/>
              </w:rPr>
            </w:pPr>
            <w:r w:rsidRPr="000B4ACD">
              <w:rPr>
                <w:rFonts w:cstheme="minorHAnsi"/>
                <w:sz w:val="20"/>
                <w:szCs w:val="20"/>
              </w:rPr>
              <w:t xml:space="preserve">Vrijednost penzije za jedan lični bod usklađuje se od 1. januara, 1. maja i 1. septembra tekuće godine, na osnovu statističkih podataka, sa kretanjem potrošačkih cijena i prosječnih zarada zaposlenih na teritoriji Crne Gore </w:t>
            </w:r>
            <w:r w:rsidRPr="000B4ACD">
              <w:rPr>
                <w:rFonts w:cstheme="minorHAnsi"/>
                <w:b/>
                <w:bCs/>
                <w:i/>
                <w:iCs/>
                <w:sz w:val="20"/>
                <w:szCs w:val="20"/>
              </w:rPr>
              <w:t>u prethodna četiri mjeseca u odnosu na četiri mjeseca koja im prethode, i to:</w:t>
            </w:r>
          </w:p>
          <w:p w14:paraId="3622CA53" w14:textId="77777777" w:rsidR="000B4ACD" w:rsidRPr="000B4ACD" w:rsidRDefault="000B4ACD" w:rsidP="000B4ACD">
            <w:pPr>
              <w:rPr>
                <w:rFonts w:cstheme="minorHAnsi"/>
                <w:sz w:val="20"/>
                <w:szCs w:val="20"/>
              </w:rPr>
            </w:pPr>
            <w:r w:rsidRPr="000B4ACD">
              <w:rPr>
                <w:rFonts w:cstheme="minorHAnsi"/>
                <w:sz w:val="20"/>
                <w:szCs w:val="20"/>
              </w:rPr>
              <w:t xml:space="preserve">   - u procentu koji predstavlja zbir 75% procenta rasta, odnosno pada potrošačkih cijena i 25% procenta rasta, odnosno pada zarada ako je stopa promjene indeksa potrošačkih cijena veća od stope promjene indeksa zarada, ili jednaka toj stopi;</w:t>
            </w:r>
          </w:p>
          <w:p w14:paraId="6FB8A7CB" w14:textId="77777777" w:rsidR="000B4ACD" w:rsidRPr="000B4ACD" w:rsidRDefault="000B4ACD" w:rsidP="000B4ACD">
            <w:pPr>
              <w:rPr>
                <w:rFonts w:cstheme="minorHAnsi"/>
                <w:sz w:val="20"/>
                <w:szCs w:val="20"/>
              </w:rPr>
            </w:pPr>
            <w:r w:rsidRPr="000B4ACD">
              <w:rPr>
                <w:rFonts w:cstheme="minorHAnsi"/>
                <w:sz w:val="20"/>
                <w:szCs w:val="20"/>
              </w:rPr>
              <w:t xml:space="preserve">   - u procentu koji predstavlja zbir 25% procenta rasta, odnosno pada potrošačkih cijena i 75% procenta rasta, odnosno pada zarada ako je stopa promjene indeksa potrošačkih cijena manja od stope promjene indeksa zarada.</w:t>
            </w:r>
          </w:p>
          <w:p w14:paraId="1A0A0831" w14:textId="77777777" w:rsidR="000B4ACD" w:rsidRPr="000B4ACD" w:rsidRDefault="000B4ACD" w:rsidP="000B4ACD">
            <w:pPr>
              <w:rPr>
                <w:rFonts w:cstheme="minorHAnsi"/>
                <w:sz w:val="20"/>
                <w:szCs w:val="20"/>
              </w:rPr>
            </w:pPr>
            <w:r w:rsidRPr="000B4ACD">
              <w:rPr>
                <w:rFonts w:cstheme="minorHAnsi"/>
                <w:sz w:val="20"/>
                <w:szCs w:val="20"/>
              </w:rPr>
              <w:t>Usklađivanje penzije vrši se u roku i na način iz stava 1 ovog člana.</w:t>
            </w:r>
          </w:p>
          <w:p w14:paraId="0DE8F394" w14:textId="77777777" w:rsidR="000B4ACD" w:rsidRPr="000B4ACD" w:rsidRDefault="000B4ACD" w:rsidP="000B4ACD">
            <w:pPr>
              <w:rPr>
                <w:rFonts w:cstheme="minorHAnsi"/>
                <w:sz w:val="20"/>
                <w:szCs w:val="20"/>
              </w:rPr>
            </w:pPr>
            <w:r w:rsidRPr="000B4ACD">
              <w:rPr>
                <w:rFonts w:cstheme="minorHAnsi"/>
                <w:sz w:val="20"/>
                <w:szCs w:val="20"/>
              </w:rPr>
              <w:t xml:space="preserve">Izuzetno od st. 1 i 2 ovog člana, ako bi procent koji predstavlja zbir procenta rasta, odnosno pada potrošačkih cijena i procenta rasta, odnosno pada zarada iz </w:t>
            </w:r>
            <w:r w:rsidRPr="000B4ACD">
              <w:rPr>
                <w:rFonts w:cstheme="minorHAnsi"/>
                <w:sz w:val="20"/>
                <w:szCs w:val="20"/>
              </w:rPr>
              <w:lastRenderedPageBreak/>
              <w:t>stava 1 ovog člana doveo do negativnog usklađivanja, vrijednost penzije za jedan lični bod i penzije se ne usklađuju.</w:t>
            </w:r>
          </w:p>
          <w:p w14:paraId="3CD53BF3" w14:textId="77777777" w:rsidR="000B4ACD" w:rsidRPr="000B4ACD" w:rsidRDefault="000B4ACD" w:rsidP="000B4ACD">
            <w:pPr>
              <w:rPr>
                <w:rFonts w:cstheme="minorHAnsi"/>
                <w:sz w:val="20"/>
                <w:szCs w:val="20"/>
              </w:rPr>
            </w:pPr>
            <w:r w:rsidRPr="000B4ACD">
              <w:rPr>
                <w:rFonts w:cstheme="minorHAnsi"/>
                <w:sz w:val="20"/>
                <w:szCs w:val="20"/>
              </w:rPr>
              <w:t>Opšti akt o usklađivanju penzija i vrijednosti penzije za jedan lični bod iz st. 1 i 2 ovog člana donosi Fond.</w:t>
            </w:r>
          </w:p>
          <w:p w14:paraId="700E4DD5" w14:textId="68439C43" w:rsidR="006439B5" w:rsidRPr="000B4ACD" w:rsidRDefault="006439B5" w:rsidP="00CF5666">
            <w:pPr>
              <w:rPr>
                <w:rFonts w:cstheme="minorHAnsi"/>
                <w:sz w:val="20"/>
                <w:szCs w:val="20"/>
                <w:lang w:val="sr-Latn-ME"/>
              </w:rPr>
            </w:pPr>
          </w:p>
        </w:tc>
        <w:tc>
          <w:tcPr>
            <w:tcW w:w="2495" w:type="dxa"/>
          </w:tcPr>
          <w:p w14:paraId="233F99DC" w14:textId="02EFA8BF" w:rsidR="000B4ACD" w:rsidRPr="000B4ACD" w:rsidRDefault="00CF5666" w:rsidP="000B4ACD">
            <w:pPr>
              <w:rPr>
                <w:rFonts w:cstheme="minorHAnsi"/>
                <w:sz w:val="20"/>
                <w:szCs w:val="20"/>
                <w:lang w:val="sr-Latn-ME"/>
              </w:rPr>
            </w:pPr>
            <w:r w:rsidRPr="000B4ACD">
              <w:rPr>
                <w:rFonts w:cstheme="minorHAnsi"/>
                <w:sz w:val="20"/>
                <w:szCs w:val="20"/>
                <w:lang w:val="sr-Latn-ME"/>
              </w:rPr>
              <w:lastRenderedPageBreak/>
              <w:t xml:space="preserve">Ovim članom </w:t>
            </w:r>
            <w:r w:rsidR="000B4ACD">
              <w:rPr>
                <w:rFonts w:cstheme="minorHAnsi"/>
                <w:sz w:val="20"/>
                <w:szCs w:val="20"/>
                <w:lang w:val="sr-Latn-ME"/>
              </w:rPr>
              <w:t>se mjenja izraz „u prethodnom kvartalu u odnosu na kvartal koji mu prethodi“ u „prethodna četiri mjeseca u odnosu na četiri mjeseca koja im prethode“.</w:t>
            </w:r>
          </w:p>
          <w:p w14:paraId="6FCCE75A" w14:textId="6CE653D0" w:rsidR="006439B5" w:rsidRPr="000B4ACD" w:rsidRDefault="006439B5" w:rsidP="00CF5666">
            <w:pPr>
              <w:rPr>
                <w:rFonts w:cstheme="minorHAnsi"/>
                <w:sz w:val="20"/>
                <w:szCs w:val="20"/>
                <w:lang w:val="sr-Latn-ME"/>
              </w:rPr>
            </w:pPr>
          </w:p>
        </w:tc>
      </w:tr>
      <w:tr w:rsidR="006439B5" w14:paraId="0242FAC4" w14:textId="77777777" w:rsidTr="00597B97">
        <w:tc>
          <w:tcPr>
            <w:tcW w:w="847" w:type="dxa"/>
          </w:tcPr>
          <w:p w14:paraId="46CE54E4" w14:textId="48A6E388" w:rsidR="006439B5" w:rsidRPr="00F35BE5" w:rsidRDefault="000B4ACD">
            <w:pPr>
              <w:rPr>
                <w:sz w:val="16"/>
                <w:szCs w:val="16"/>
                <w:lang w:val="sr-Latn-ME"/>
              </w:rPr>
            </w:pPr>
            <w:r>
              <w:rPr>
                <w:color w:val="4472C4" w:themeColor="accent1"/>
                <w:sz w:val="16"/>
                <w:szCs w:val="16"/>
                <w:lang w:val="sr-Latn-ME"/>
              </w:rPr>
              <w:t>193</w:t>
            </w:r>
          </w:p>
        </w:tc>
        <w:tc>
          <w:tcPr>
            <w:tcW w:w="2976" w:type="dxa"/>
          </w:tcPr>
          <w:p w14:paraId="5ABCC1BD" w14:textId="77777777" w:rsidR="002A383D" w:rsidRPr="002A383D" w:rsidRDefault="002A383D" w:rsidP="002A383D">
            <w:pPr>
              <w:spacing w:after="0" w:line="240" w:lineRule="auto"/>
              <w:rPr>
                <w:rFonts w:cstheme="minorHAnsi"/>
                <w:sz w:val="20"/>
                <w:szCs w:val="20"/>
                <w:lang w:val="sr-Latn-ME"/>
              </w:rPr>
            </w:pPr>
            <w:r w:rsidRPr="002A383D">
              <w:rPr>
                <w:rFonts w:cstheme="minorHAnsi"/>
                <w:sz w:val="20"/>
                <w:szCs w:val="20"/>
                <w:lang w:val="sr-Latn-ME"/>
              </w:rPr>
              <w:t>Član 193a</w:t>
            </w:r>
          </w:p>
          <w:p w14:paraId="1661569D" w14:textId="77777777" w:rsidR="002A383D" w:rsidRPr="002A383D" w:rsidRDefault="002A383D" w:rsidP="002A383D">
            <w:pPr>
              <w:spacing w:after="0" w:line="240" w:lineRule="auto"/>
              <w:rPr>
                <w:rFonts w:cstheme="minorHAnsi"/>
                <w:sz w:val="20"/>
                <w:szCs w:val="20"/>
                <w:lang w:val="sr-Latn-ME"/>
              </w:rPr>
            </w:pPr>
            <w:r w:rsidRPr="002A383D">
              <w:rPr>
                <w:rFonts w:cstheme="minorHAnsi"/>
                <w:sz w:val="20"/>
                <w:szCs w:val="20"/>
                <w:lang w:val="sr-Latn-ME"/>
              </w:rPr>
              <w:t>Prava iz člana 193 stav 1 ovog zakona usklađuju se po članu 58 ovog zakona.</w:t>
            </w:r>
          </w:p>
          <w:p w14:paraId="2F448E8B" w14:textId="77777777" w:rsidR="002A383D" w:rsidRPr="002A383D" w:rsidRDefault="002A383D" w:rsidP="002A383D">
            <w:pPr>
              <w:spacing w:after="0" w:line="240" w:lineRule="auto"/>
              <w:rPr>
                <w:rFonts w:cstheme="minorHAnsi"/>
                <w:sz w:val="20"/>
                <w:szCs w:val="20"/>
                <w:lang w:val="sr-Latn-ME"/>
              </w:rPr>
            </w:pPr>
            <w:r w:rsidRPr="002A383D">
              <w:rPr>
                <w:rFonts w:cstheme="minorHAnsi"/>
                <w:sz w:val="20"/>
                <w:szCs w:val="20"/>
                <w:lang w:val="sr-Latn-ME"/>
              </w:rPr>
              <w:t>Za period jul 2002. godine-decembar 2003. godine usklađivanje prava iz člana 193 stav 1 ovog zakona izvršiće se prema propisima koji su se primjenjivali do 31. decembra 2003. godine.</w:t>
            </w:r>
          </w:p>
          <w:p w14:paraId="741D253D" w14:textId="77777777" w:rsidR="002A383D" w:rsidRPr="002A383D" w:rsidRDefault="002A383D" w:rsidP="002A383D">
            <w:pPr>
              <w:spacing w:after="0" w:line="240" w:lineRule="auto"/>
              <w:rPr>
                <w:rFonts w:cstheme="minorHAnsi"/>
                <w:sz w:val="20"/>
                <w:szCs w:val="20"/>
                <w:lang w:val="sr-Latn-ME"/>
              </w:rPr>
            </w:pPr>
            <w:r w:rsidRPr="002A383D">
              <w:rPr>
                <w:rFonts w:cstheme="minorHAnsi"/>
                <w:sz w:val="20"/>
                <w:szCs w:val="20"/>
                <w:lang w:val="sr-Latn-ME"/>
              </w:rPr>
              <w:t>Izuzetno od stava 1 ovog člana i člana 58 ovog zakona, penzije, vrijednost penzije za jedan lični bod i prava iz člana 193 stav 1 ovog zakona od 1. januara 2011. godine usklađuju se, na osnovu statističkih podataka, sa kretanjem potrošačkih cijena i prosječne zarade zaposlenih na teritoriji Crne Gore u drugom polugodištu 2010. godine u odnosu na polugodište koje mu prethodi, u procentu koji predstavlja zbir 75% rasta, odnosno pada potrošačkih cijena i 25% procenta rasta, odnosno pada zarada.</w:t>
            </w:r>
          </w:p>
          <w:p w14:paraId="1D2A7E96" w14:textId="77777777" w:rsidR="002A383D" w:rsidRPr="002A383D" w:rsidRDefault="002A383D" w:rsidP="002A383D">
            <w:pPr>
              <w:spacing w:after="0" w:line="240" w:lineRule="auto"/>
              <w:rPr>
                <w:rFonts w:cstheme="minorHAnsi"/>
                <w:sz w:val="20"/>
                <w:szCs w:val="20"/>
                <w:lang w:val="sr-Latn-ME"/>
              </w:rPr>
            </w:pPr>
            <w:r w:rsidRPr="002A383D">
              <w:rPr>
                <w:rFonts w:cstheme="minorHAnsi"/>
                <w:sz w:val="20"/>
                <w:szCs w:val="20"/>
                <w:lang w:val="sr-Latn-ME"/>
              </w:rPr>
              <w:t>Izuzetno od stava 1 ovog člana i člana 58 ovog zakona, penzije, vrijednost penzije za jedan lični bod i prava iz člana 193 stav 1 ovog zakona, neće se uskladjivati u 2013. i 2014. godini.</w:t>
            </w:r>
          </w:p>
          <w:p w14:paraId="024709DA" w14:textId="77777777" w:rsidR="002A383D" w:rsidRPr="002A383D" w:rsidRDefault="002A383D" w:rsidP="002A383D">
            <w:pPr>
              <w:spacing w:after="0" w:line="240" w:lineRule="auto"/>
              <w:rPr>
                <w:rFonts w:cstheme="minorHAnsi"/>
                <w:sz w:val="20"/>
                <w:szCs w:val="20"/>
                <w:lang w:val="sr-Latn-ME"/>
              </w:rPr>
            </w:pPr>
            <w:r w:rsidRPr="002A383D">
              <w:rPr>
                <w:rFonts w:cstheme="minorHAnsi"/>
                <w:sz w:val="20"/>
                <w:szCs w:val="20"/>
                <w:lang w:val="sr-Latn-ME"/>
              </w:rPr>
              <w:t>Penzije, vrijednost penzije za jedan lični bod i prava iz člana 193 stav 1 ovog zakona od 1. jula 2016. godine vanredno se usklađuju za 3%.</w:t>
            </w:r>
          </w:p>
          <w:p w14:paraId="7A519D00" w14:textId="77777777" w:rsidR="002A383D" w:rsidRPr="002A383D" w:rsidRDefault="002A383D" w:rsidP="002A383D">
            <w:pPr>
              <w:spacing w:after="0" w:line="240" w:lineRule="auto"/>
              <w:rPr>
                <w:rFonts w:cstheme="minorHAnsi"/>
                <w:sz w:val="20"/>
                <w:szCs w:val="20"/>
                <w:lang w:val="sr-Latn-ME"/>
              </w:rPr>
            </w:pPr>
            <w:r w:rsidRPr="002A383D">
              <w:rPr>
                <w:rFonts w:cstheme="minorHAnsi"/>
                <w:sz w:val="20"/>
                <w:szCs w:val="20"/>
                <w:lang w:val="sr-Latn-ME"/>
              </w:rPr>
              <w:t xml:space="preserve">Izuzetno od stava 5 ovog člana, najniža penzija iz člana 29 st. 3 i 4 </w:t>
            </w:r>
            <w:r w:rsidRPr="002A383D">
              <w:rPr>
                <w:rFonts w:cstheme="minorHAnsi"/>
                <w:sz w:val="20"/>
                <w:szCs w:val="20"/>
                <w:lang w:val="sr-Latn-ME"/>
              </w:rPr>
              <w:lastRenderedPageBreak/>
              <w:t>ovog zakona od 1. jula 2016. godine vanredno se usklađuje za 20%.</w:t>
            </w:r>
          </w:p>
          <w:p w14:paraId="2800FAAC" w14:textId="77777777" w:rsidR="002A383D" w:rsidRPr="002A383D" w:rsidRDefault="002A383D" w:rsidP="002A383D">
            <w:pPr>
              <w:spacing w:after="0" w:line="240" w:lineRule="auto"/>
              <w:rPr>
                <w:rFonts w:cstheme="minorHAnsi"/>
                <w:sz w:val="20"/>
                <w:szCs w:val="20"/>
                <w:lang w:val="sr-Latn-ME"/>
              </w:rPr>
            </w:pPr>
            <w:r w:rsidRPr="002A383D">
              <w:rPr>
                <w:rFonts w:cstheme="minorHAnsi"/>
                <w:sz w:val="20"/>
                <w:szCs w:val="20"/>
                <w:lang w:val="sr-Latn-ME"/>
              </w:rPr>
              <w:t>Opšti akt o usklađivanju, u skladu sa st. 5 i 6 ovog člana, donosi Fond.</w:t>
            </w:r>
          </w:p>
          <w:p w14:paraId="489D51A8" w14:textId="77777777" w:rsidR="002A383D" w:rsidRPr="002A383D" w:rsidRDefault="002A383D" w:rsidP="002A383D">
            <w:pPr>
              <w:spacing w:after="0" w:line="240" w:lineRule="auto"/>
              <w:rPr>
                <w:rFonts w:cstheme="minorHAnsi"/>
                <w:sz w:val="20"/>
                <w:szCs w:val="20"/>
                <w:lang w:val="sr-Latn-ME"/>
              </w:rPr>
            </w:pPr>
            <w:r w:rsidRPr="002A383D">
              <w:rPr>
                <w:rFonts w:cstheme="minorHAnsi"/>
                <w:sz w:val="20"/>
                <w:szCs w:val="20"/>
                <w:lang w:val="sr-Latn-ME"/>
              </w:rPr>
              <w:t>Najniža penzija iz člana 29 st. 3 i 4 ovog zakona od 1. januara 2020. godine vanredno se usklađuje za 13,16%.</w:t>
            </w:r>
          </w:p>
          <w:p w14:paraId="56526436" w14:textId="77777777" w:rsidR="002A383D" w:rsidRPr="002A383D" w:rsidRDefault="002A383D" w:rsidP="002A383D">
            <w:pPr>
              <w:spacing w:after="0" w:line="240" w:lineRule="auto"/>
              <w:rPr>
                <w:rFonts w:cstheme="minorHAnsi"/>
                <w:sz w:val="20"/>
                <w:szCs w:val="20"/>
                <w:lang w:val="sr-Latn-ME"/>
              </w:rPr>
            </w:pPr>
            <w:r w:rsidRPr="002A383D">
              <w:rPr>
                <w:rFonts w:cstheme="minorHAnsi"/>
                <w:sz w:val="20"/>
                <w:szCs w:val="20"/>
                <w:lang w:val="sr-Latn-ME"/>
              </w:rPr>
              <w:t>Opšti akt o usklađivanju, u skladu sa stavom 8 ovog člana, donosi Fond.</w:t>
            </w:r>
          </w:p>
          <w:p w14:paraId="31DB3EB7" w14:textId="77777777" w:rsidR="002A383D" w:rsidRPr="002A383D" w:rsidRDefault="002A383D" w:rsidP="002A383D">
            <w:pPr>
              <w:spacing w:after="0" w:line="240" w:lineRule="auto"/>
              <w:rPr>
                <w:rFonts w:cstheme="minorHAnsi"/>
                <w:sz w:val="20"/>
                <w:szCs w:val="20"/>
                <w:lang w:val="sr-Latn-ME"/>
              </w:rPr>
            </w:pPr>
            <w:r w:rsidRPr="002A383D">
              <w:rPr>
                <w:rFonts w:cstheme="minorHAnsi"/>
                <w:sz w:val="20"/>
                <w:szCs w:val="20"/>
                <w:lang w:val="sr-Latn-ME"/>
              </w:rPr>
              <w:t>Najniža penzija iz člana 29 st. 3 i 4 ovog zakona od 1. januara 2022. godine vanredno se usklađuje za 36%.</w:t>
            </w:r>
          </w:p>
          <w:p w14:paraId="4301B6D1" w14:textId="77777777" w:rsidR="002A383D" w:rsidRPr="002A383D" w:rsidRDefault="002A383D" w:rsidP="002A383D">
            <w:pPr>
              <w:spacing w:after="0" w:line="240" w:lineRule="auto"/>
              <w:rPr>
                <w:rFonts w:cstheme="minorHAnsi"/>
                <w:sz w:val="20"/>
                <w:szCs w:val="20"/>
                <w:lang w:val="sr-Latn-ME"/>
              </w:rPr>
            </w:pPr>
            <w:r w:rsidRPr="002A383D">
              <w:rPr>
                <w:rFonts w:cstheme="minorHAnsi"/>
                <w:sz w:val="20"/>
                <w:szCs w:val="20"/>
                <w:lang w:val="sr-Latn-ME"/>
              </w:rPr>
              <w:t>Opšti akt o usklađivanju, u skladu sa stavom 10 ovog člana, donosi Fond.</w:t>
            </w:r>
          </w:p>
          <w:p w14:paraId="33CF3C94" w14:textId="77777777" w:rsidR="002A383D" w:rsidRPr="002A383D" w:rsidRDefault="002A383D" w:rsidP="002A383D">
            <w:pPr>
              <w:spacing w:after="0" w:line="240" w:lineRule="auto"/>
              <w:rPr>
                <w:rFonts w:cstheme="minorHAnsi"/>
                <w:sz w:val="20"/>
                <w:szCs w:val="20"/>
                <w:lang w:val="sr-Latn-ME"/>
              </w:rPr>
            </w:pPr>
            <w:r w:rsidRPr="002A383D">
              <w:rPr>
                <w:rFonts w:cstheme="minorHAnsi"/>
                <w:sz w:val="20"/>
                <w:szCs w:val="20"/>
                <w:lang w:val="sr-Latn-ME"/>
              </w:rPr>
              <w:t>Najniža penzija iz člana 29 st. 3 i 4 ovog zakona od 1. septembra 2022. godine vanredno se usklađuje za 10%.</w:t>
            </w:r>
          </w:p>
          <w:p w14:paraId="02E11FDE" w14:textId="3053CCA3" w:rsidR="006439B5" w:rsidRPr="000B4ACD" w:rsidRDefault="002A383D" w:rsidP="002A383D">
            <w:pPr>
              <w:rPr>
                <w:rFonts w:cstheme="minorHAnsi"/>
                <w:sz w:val="20"/>
                <w:szCs w:val="20"/>
                <w:lang w:val="sr-Latn-ME"/>
              </w:rPr>
            </w:pPr>
            <w:r w:rsidRPr="002A383D">
              <w:rPr>
                <w:rFonts w:cstheme="minorHAnsi"/>
                <w:sz w:val="20"/>
                <w:szCs w:val="20"/>
                <w:lang w:val="sr-Latn-ME"/>
              </w:rPr>
              <w:t>Opšti akt o usklađivanju, u skladu sa stavom 12 ovog člana, donosi Fond.</w:t>
            </w:r>
          </w:p>
        </w:tc>
        <w:tc>
          <w:tcPr>
            <w:tcW w:w="3032" w:type="dxa"/>
          </w:tcPr>
          <w:p w14:paraId="2EB5D994" w14:textId="77777777" w:rsidR="002A383D" w:rsidRPr="002A383D" w:rsidRDefault="002A383D" w:rsidP="002A383D">
            <w:pPr>
              <w:rPr>
                <w:rFonts w:cstheme="minorHAnsi"/>
                <w:sz w:val="20"/>
                <w:szCs w:val="20"/>
              </w:rPr>
            </w:pPr>
            <w:r w:rsidRPr="002A383D">
              <w:rPr>
                <w:rFonts w:cstheme="minorHAnsi"/>
                <w:sz w:val="20"/>
                <w:szCs w:val="20"/>
              </w:rPr>
              <w:lastRenderedPageBreak/>
              <w:t>Član 193a</w:t>
            </w:r>
          </w:p>
          <w:p w14:paraId="1168D8B6" w14:textId="77777777" w:rsidR="002A383D" w:rsidRPr="002A383D" w:rsidRDefault="002A383D" w:rsidP="002A383D">
            <w:pPr>
              <w:rPr>
                <w:rFonts w:cstheme="minorHAnsi"/>
                <w:sz w:val="20"/>
                <w:szCs w:val="20"/>
              </w:rPr>
            </w:pPr>
            <w:r w:rsidRPr="002A383D">
              <w:rPr>
                <w:rFonts w:cstheme="minorHAnsi"/>
                <w:sz w:val="20"/>
                <w:szCs w:val="20"/>
              </w:rPr>
              <w:t>Prava iz člana 193 stav 1 ovog zakona usklađuju se po članu 58 ovog zakona.</w:t>
            </w:r>
          </w:p>
          <w:p w14:paraId="7E4E7EB4" w14:textId="77777777" w:rsidR="002A383D" w:rsidRPr="002A383D" w:rsidRDefault="002A383D" w:rsidP="002A383D">
            <w:pPr>
              <w:rPr>
                <w:rFonts w:cstheme="minorHAnsi"/>
                <w:sz w:val="20"/>
                <w:szCs w:val="20"/>
              </w:rPr>
            </w:pPr>
            <w:r w:rsidRPr="002A383D">
              <w:rPr>
                <w:rFonts w:cstheme="minorHAnsi"/>
                <w:sz w:val="20"/>
                <w:szCs w:val="20"/>
              </w:rPr>
              <w:t>Za period jul 2002. godine-decembar 2003. godine usklađivanje prava iz člana 193 stav 1 ovog zakona izvršiće se prema propisima koji su se primjenjivali do 31. decembra 2003. godine.</w:t>
            </w:r>
          </w:p>
          <w:p w14:paraId="245FAF43" w14:textId="77777777" w:rsidR="002A383D" w:rsidRPr="002A383D" w:rsidRDefault="002A383D" w:rsidP="002A383D">
            <w:pPr>
              <w:rPr>
                <w:rFonts w:cstheme="minorHAnsi"/>
                <w:sz w:val="20"/>
                <w:szCs w:val="20"/>
              </w:rPr>
            </w:pPr>
            <w:r w:rsidRPr="002A383D">
              <w:rPr>
                <w:rFonts w:cstheme="minorHAnsi"/>
                <w:sz w:val="20"/>
                <w:szCs w:val="20"/>
              </w:rPr>
              <w:t>Izuzetno od stava 1 ovog člana i člana 58 ovog zakona, penzije, vrijednost penzije za jedan lični bod i prava iz člana 193 stav 1 ovog zakona od 1. januara 2011. godine usklađuju se, na osnovu statističkih podataka, sa kretanjem potrošačkih cijena i prosječne zarade zaposlenih na teritoriji Crne Gore u drugom polugodištu 2010. godine u odnosu na polugodište koje mu prethodi, u procentu koji predstavlja zbir 75% rasta, odnosno pada potrošačkih cijena i 25% procenta rasta, odnosno pada zarada.</w:t>
            </w:r>
          </w:p>
          <w:p w14:paraId="05D3582A" w14:textId="77777777" w:rsidR="002A383D" w:rsidRPr="002A383D" w:rsidRDefault="002A383D" w:rsidP="002A383D">
            <w:pPr>
              <w:rPr>
                <w:rFonts w:cstheme="minorHAnsi"/>
                <w:sz w:val="20"/>
                <w:szCs w:val="20"/>
              </w:rPr>
            </w:pPr>
            <w:r w:rsidRPr="002A383D">
              <w:rPr>
                <w:rFonts w:cstheme="minorHAnsi"/>
                <w:sz w:val="20"/>
                <w:szCs w:val="20"/>
              </w:rPr>
              <w:t>Izuzetno od stava 1 ovog člana i člana 58 ovog zakona, penzije, vrijednost penzije za jedan lični bod i prava iz člana 193 stav 1 ovog zakona, neće se uskladjivati u 2013. i 2014. godini.</w:t>
            </w:r>
          </w:p>
          <w:p w14:paraId="17E9E6ED" w14:textId="77777777" w:rsidR="002A383D" w:rsidRPr="002A383D" w:rsidRDefault="002A383D" w:rsidP="002A383D">
            <w:pPr>
              <w:rPr>
                <w:rFonts w:cstheme="minorHAnsi"/>
                <w:sz w:val="20"/>
                <w:szCs w:val="20"/>
              </w:rPr>
            </w:pPr>
            <w:r w:rsidRPr="002A383D">
              <w:rPr>
                <w:rFonts w:cstheme="minorHAnsi"/>
                <w:sz w:val="20"/>
                <w:szCs w:val="20"/>
              </w:rPr>
              <w:t>Penzije, vrijednost penzije za jedan lični bod i prava iz člana 193 stav 1 ovog zakona od 1. jula 2016. godine vanredno se usklađuju za 3%.</w:t>
            </w:r>
          </w:p>
          <w:p w14:paraId="034CD743" w14:textId="77777777" w:rsidR="002A383D" w:rsidRPr="002A383D" w:rsidRDefault="002A383D" w:rsidP="002A383D">
            <w:pPr>
              <w:rPr>
                <w:rFonts w:cstheme="minorHAnsi"/>
                <w:sz w:val="20"/>
                <w:szCs w:val="20"/>
              </w:rPr>
            </w:pPr>
            <w:r w:rsidRPr="002A383D">
              <w:rPr>
                <w:rFonts w:cstheme="minorHAnsi"/>
                <w:sz w:val="20"/>
                <w:szCs w:val="20"/>
              </w:rPr>
              <w:t xml:space="preserve">Izuzetno od stava 5 ovog člana, najniža penzija iz člana 29 st. 3 i 4 </w:t>
            </w:r>
            <w:r w:rsidRPr="002A383D">
              <w:rPr>
                <w:rFonts w:cstheme="minorHAnsi"/>
                <w:sz w:val="20"/>
                <w:szCs w:val="20"/>
              </w:rPr>
              <w:lastRenderedPageBreak/>
              <w:t>ovog zakona od 1. jula 2016. godine vanredno se usklađuje za 20%.</w:t>
            </w:r>
          </w:p>
          <w:p w14:paraId="35EACB8E" w14:textId="77777777" w:rsidR="002A383D" w:rsidRPr="002A383D" w:rsidRDefault="002A383D" w:rsidP="002A383D">
            <w:pPr>
              <w:rPr>
                <w:rFonts w:cstheme="minorHAnsi"/>
                <w:sz w:val="20"/>
                <w:szCs w:val="20"/>
              </w:rPr>
            </w:pPr>
            <w:r w:rsidRPr="002A383D">
              <w:rPr>
                <w:rFonts w:cstheme="minorHAnsi"/>
                <w:sz w:val="20"/>
                <w:szCs w:val="20"/>
              </w:rPr>
              <w:t>Opšti akt o usklađivanju, u skladu sa st. 5 i 6 ovog člana, donosi Fond.</w:t>
            </w:r>
          </w:p>
          <w:p w14:paraId="0B8FD27F" w14:textId="77777777" w:rsidR="002A383D" w:rsidRPr="002A383D" w:rsidRDefault="002A383D" w:rsidP="002A383D">
            <w:pPr>
              <w:rPr>
                <w:rFonts w:cstheme="minorHAnsi"/>
                <w:sz w:val="20"/>
                <w:szCs w:val="20"/>
              </w:rPr>
            </w:pPr>
            <w:r w:rsidRPr="002A383D">
              <w:rPr>
                <w:rFonts w:cstheme="minorHAnsi"/>
                <w:sz w:val="20"/>
                <w:szCs w:val="20"/>
              </w:rPr>
              <w:t>Najniža penzija iz člana 29 st. 3 i 4 ovog zakona od 1. januara 2020. godine vanredno se usklađuje za 13,16%.</w:t>
            </w:r>
          </w:p>
          <w:p w14:paraId="278AF654" w14:textId="77777777" w:rsidR="002A383D" w:rsidRPr="002A383D" w:rsidRDefault="002A383D" w:rsidP="002A383D">
            <w:pPr>
              <w:rPr>
                <w:rFonts w:cstheme="minorHAnsi"/>
                <w:sz w:val="20"/>
                <w:szCs w:val="20"/>
              </w:rPr>
            </w:pPr>
            <w:r w:rsidRPr="002A383D">
              <w:rPr>
                <w:rFonts w:cstheme="minorHAnsi"/>
                <w:sz w:val="20"/>
                <w:szCs w:val="20"/>
              </w:rPr>
              <w:t>Opšti akt o usklađivanju, u skladu sa stavom 8 ovog člana, donosi Fond.</w:t>
            </w:r>
          </w:p>
          <w:p w14:paraId="1918C418" w14:textId="77777777" w:rsidR="002A383D" w:rsidRPr="002A383D" w:rsidRDefault="002A383D" w:rsidP="002A383D">
            <w:pPr>
              <w:rPr>
                <w:rFonts w:cstheme="minorHAnsi"/>
                <w:sz w:val="20"/>
                <w:szCs w:val="20"/>
              </w:rPr>
            </w:pPr>
            <w:r w:rsidRPr="002A383D">
              <w:rPr>
                <w:rFonts w:cstheme="minorHAnsi"/>
                <w:sz w:val="20"/>
                <w:szCs w:val="20"/>
              </w:rPr>
              <w:t>Najniža penzija iz člana 29 st. 3 i 4 ovog zakona od 1. januara 2022. godine vanredno se usklađuje za 36%.</w:t>
            </w:r>
          </w:p>
          <w:p w14:paraId="66277C72" w14:textId="77777777" w:rsidR="002A383D" w:rsidRPr="002A383D" w:rsidRDefault="002A383D" w:rsidP="002A383D">
            <w:pPr>
              <w:rPr>
                <w:rFonts w:cstheme="minorHAnsi"/>
                <w:sz w:val="20"/>
                <w:szCs w:val="20"/>
              </w:rPr>
            </w:pPr>
            <w:r w:rsidRPr="002A383D">
              <w:rPr>
                <w:rFonts w:cstheme="minorHAnsi"/>
                <w:sz w:val="20"/>
                <w:szCs w:val="20"/>
              </w:rPr>
              <w:t>Opšti akt o usklađivanju, u skladu sa stavom 10 ovog člana, donosi Fond.</w:t>
            </w:r>
          </w:p>
          <w:p w14:paraId="13DE164E" w14:textId="77777777" w:rsidR="002A383D" w:rsidRPr="002A383D" w:rsidRDefault="002A383D" w:rsidP="002A383D">
            <w:pPr>
              <w:rPr>
                <w:rFonts w:cstheme="minorHAnsi"/>
                <w:sz w:val="20"/>
                <w:szCs w:val="20"/>
              </w:rPr>
            </w:pPr>
            <w:r w:rsidRPr="002A383D">
              <w:rPr>
                <w:rFonts w:cstheme="minorHAnsi"/>
                <w:sz w:val="20"/>
                <w:szCs w:val="20"/>
              </w:rPr>
              <w:t>Najniža penzija iz člana 29 st. 3 i 4 ovog zakona od 1. septembra 2022. godine vanredno se usklađuje za 10%.</w:t>
            </w:r>
          </w:p>
          <w:p w14:paraId="4A0A6F99" w14:textId="77777777" w:rsidR="002A383D" w:rsidRPr="002A383D" w:rsidRDefault="002A383D" w:rsidP="002A383D">
            <w:pPr>
              <w:rPr>
                <w:rFonts w:cstheme="minorHAnsi"/>
                <w:sz w:val="20"/>
                <w:szCs w:val="20"/>
              </w:rPr>
            </w:pPr>
            <w:r w:rsidRPr="002A383D">
              <w:rPr>
                <w:rFonts w:cstheme="minorHAnsi"/>
                <w:sz w:val="20"/>
                <w:szCs w:val="20"/>
              </w:rPr>
              <w:t>Opšti akt o usklađivanju, u skladu sa stavom 12 ovog člana, donosi Fond.</w:t>
            </w:r>
          </w:p>
          <w:p w14:paraId="0D682271" w14:textId="77777777" w:rsidR="002A383D" w:rsidRPr="002A383D" w:rsidRDefault="002A383D" w:rsidP="002A383D">
            <w:pPr>
              <w:rPr>
                <w:rFonts w:cstheme="minorHAnsi"/>
                <w:b/>
                <w:bCs/>
                <w:i/>
                <w:iCs/>
                <w:sz w:val="20"/>
                <w:szCs w:val="20"/>
              </w:rPr>
            </w:pPr>
            <w:r w:rsidRPr="002A383D">
              <w:rPr>
                <w:rFonts w:cstheme="minorHAnsi"/>
                <w:b/>
                <w:bCs/>
                <w:i/>
                <w:iCs/>
                <w:sz w:val="20"/>
                <w:szCs w:val="20"/>
              </w:rPr>
              <w:t>Korisnicima prava na starosnu, invalidsku i porodičnu penziju kojima se penzija isplaćuje u visini najnižeg iznosa penzije na dan 1. septembar 2023. godine, penzija će se odrediti u nominalnom iznosu najniže penzije utvrđenom članom 29 stav 3 ovog zakona, po službenoj dužnosti, bez donošenja posebnog rješenja.</w:t>
            </w:r>
          </w:p>
          <w:p w14:paraId="6EFE0511" w14:textId="77777777" w:rsidR="002A383D" w:rsidRPr="002A383D" w:rsidRDefault="002A383D" w:rsidP="002A383D">
            <w:pPr>
              <w:rPr>
                <w:rFonts w:cstheme="minorHAnsi"/>
                <w:b/>
                <w:bCs/>
                <w:i/>
                <w:iCs/>
                <w:sz w:val="20"/>
                <w:szCs w:val="20"/>
              </w:rPr>
            </w:pPr>
            <w:r w:rsidRPr="002A383D">
              <w:rPr>
                <w:rFonts w:cstheme="minorHAnsi"/>
                <w:b/>
                <w:bCs/>
                <w:i/>
                <w:iCs/>
                <w:sz w:val="20"/>
                <w:szCs w:val="20"/>
              </w:rPr>
              <w:t>Izuzetno od stava 1 ovog člana i člana 58 ovog zakona, najniža penzija iz člana 29 st. 3 i 4 ovog zakona, neće se usklađivati u 2024. i 2025. godini.</w:t>
            </w:r>
          </w:p>
          <w:p w14:paraId="221549F9" w14:textId="77777777" w:rsidR="002A383D" w:rsidRPr="002A383D" w:rsidRDefault="002A383D" w:rsidP="002A383D">
            <w:pPr>
              <w:rPr>
                <w:rFonts w:cstheme="minorHAnsi"/>
                <w:b/>
                <w:bCs/>
                <w:i/>
                <w:iCs/>
                <w:sz w:val="20"/>
                <w:szCs w:val="20"/>
              </w:rPr>
            </w:pPr>
            <w:r w:rsidRPr="002A383D">
              <w:rPr>
                <w:rFonts w:cstheme="minorHAnsi"/>
                <w:b/>
                <w:bCs/>
                <w:i/>
                <w:iCs/>
                <w:sz w:val="20"/>
                <w:szCs w:val="20"/>
              </w:rPr>
              <w:t>Korisnicima prava na starosnu, invalidsku i porodičnu penziju kojima se penzija isplaćuje u visini između najnižeg iznosa penzije na dan 1. septembar 2023. godine i najnižeg iznosa penzije utvrđenog članom 29 stav 3 ovog zakona, pripada iznos u visini razlike do najnižeg iznosa penzije.</w:t>
            </w:r>
          </w:p>
          <w:p w14:paraId="749B91E1" w14:textId="72CC9D27" w:rsidR="006439B5" w:rsidRPr="000B4ACD" w:rsidRDefault="006439B5" w:rsidP="00F35BE5">
            <w:pPr>
              <w:rPr>
                <w:rFonts w:cstheme="minorHAnsi"/>
                <w:sz w:val="20"/>
                <w:szCs w:val="20"/>
                <w:lang w:val="sr-Latn-ME"/>
              </w:rPr>
            </w:pPr>
          </w:p>
        </w:tc>
        <w:tc>
          <w:tcPr>
            <w:tcW w:w="2495" w:type="dxa"/>
          </w:tcPr>
          <w:p w14:paraId="23E91AB8" w14:textId="77777777" w:rsidR="006439B5" w:rsidRDefault="002A383D" w:rsidP="00F35BE5">
            <w:pPr>
              <w:rPr>
                <w:rFonts w:cstheme="minorHAnsi"/>
                <w:sz w:val="20"/>
                <w:szCs w:val="20"/>
                <w:lang w:val="sr-Latn-ME"/>
              </w:rPr>
            </w:pPr>
            <w:r>
              <w:rPr>
                <w:rFonts w:cstheme="minorHAnsi"/>
                <w:sz w:val="20"/>
                <w:szCs w:val="20"/>
                <w:lang w:val="sr-Latn-ME"/>
              </w:rPr>
              <w:lastRenderedPageBreak/>
              <w:t>Novim odredbama koje su dopunjene u ovom dosadašnjem utvrđeno je sledeće:</w:t>
            </w:r>
          </w:p>
          <w:p w14:paraId="1635E7BC" w14:textId="2D07C455" w:rsidR="002A383D" w:rsidRDefault="002A383D" w:rsidP="00F35BE5">
            <w:pPr>
              <w:rPr>
                <w:rFonts w:cstheme="minorHAnsi"/>
                <w:b/>
                <w:bCs/>
                <w:sz w:val="20"/>
                <w:szCs w:val="20"/>
                <w:lang w:val="sr-Latn-ME"/>
              </w:rPr>
            </w:pPr>
            <w:r w:rsidRPr="002A383D">
              <w:rPr>
                <w:rFonts w:cstheme="minorHAnsi"/>
                <w:sz w:val="20"/>
                <w:szCs w:val="20"/>
                <w:lang w:val="sr-Latn-ME"/>
              </w:rPr>
              <w:t>Korisnicima prava na starosnu, invalidsku i porodičnu penziju kojima se penzija isplaćuje u visini najnižeg iznosa penzije na dan 1. septembar 2023. godine, penzija će se odrediti u nominalnom iznosu najniže penzije utvrđenom članom 29 stav 3 ovog zakona, po službenoj dužnosti, bez donošenja posebnog rješenja.</w:t>
            </w:r>
            <w:r>
              <w:rPr>
                <w:rFonts w:cstheme="minorHAnsi"/>
                <w:sz w:val="20"/>
                <w:szCs w:val="20"/>
                <w:lang w:val="sr-Latn-ME"/>
              </w:rPr>
              <w:t xml:space="preserve"> </w:t>
            </w:r>
            <w:r w:rsidRPr="002A383D">
              <w:rPr>
                <w:rFonts w:cstheme="minorHAnsi"/>
                <w:b/>
                <w:bCs/>
                <w:sz w:val="20"/>
                <w:szCs w:val="20"/>
                <w:lang w:val="sr-Latn-ME"/>
              </w:rPr>
              <w:t>(koja ne može biti manja od 450 eura)</w:t>
            </w:r>
            <w:r>
              <w:rPr>
                <w:rFonts w:cstheme="minorHAnsi"/>
                <w:b/>
                <w:bCs/>
                <w:sz w:val="20"/>
                <w:szCs w:val="20"/>
                <w:lang w:val="sr-Latn-ME"/>
              </w:rPr>
              <w:t>.</w:t>
            </w:r>
          </w:p>
          <w:p w14:paraId="0DB95DBE" w14:textId="4E9EB33A" w:rsidR="002A383D" w:rsidRPr="002A383D" w:rsidRDefault="002A383D" w:rsidP="00F35BE5">
            <w:pPr>
              <w:rPr>
                <w:rFonts w:cstheme="minorHAnsi"/>
                <w:sz w:val="20"/>
                <w:szCs w:val="20"/>
                <w:lang w:val="sr-Latn-ME"/>
              </w:rPr>
            </w:pPr>
            <w:r w:rsidRPr="002A383D">
              <w:rPr>
                <w:rFonts w:cstheme="minorHAnsi"/>
                <w:sz w:val="20"/>
                <w:szCs w:val="20"/>
                <w:lang w:val="sr-Latn-ME"/>
              </w:rPr>
              <w:t>Izuzetno od stava 1 ovog člana i člana 58 ovog zakona, najniža penzija iz člana 29 st. 3 i 4 ovog zakona</w:t>
            </w:r>
            <w:r>
              <w:rPr>
                <w:rFonts w:cstheme="minorHAnsi"/>
                <w:sz w:val="20"/>
                <w:szCs w:val="20"/>
                <w:lang w:val="sr-Latn-ME"/>
              </w:rPr>
              <w:t xml:space="preserve"> </w:t>
            </w:r>
            <w:r w:rsidRPr="002A383D">
              <w:rPr>
                <w:rFonts w:cstheme="minorHAnsi"/>
                <w:b/>
                <w:bCs/>
                <w:sz w:val="20"/>
                <w:szCs w:val="20"/>
                <w:lang w:val="sr-Latn-ME"/>
              </w:rPr>
              <w:t>(koja ne može biti manja od 450 eura),</w:t>
            </w:r>
            <w:r w:rsidRPr="002A383D">
              <w:rPr>
                <w:rFonts w:cstheme="minorHAnsi"/>
                <w:sz w:val="20"/>
                <w:szCs w:val="20"/>
                <w:lang w:val="sr-Latn-ME"/>
              </w:rPr>
              <w:t xml:space="preserve"> neće se usklađivati u 2024. i 2025. godini.</w:t>
            </w:r>
          </w:p>
          <w:p w14:paraId="0F3869E4" w14:textId="4769EEE3" w:rsidR="002A383D" w:rsidRPr="000B4ACD" w:rsidRDefault="002A383D" w:rsidP="00F35BE5">
            <w:pPr>
              <w:rPr>
                <w:rFonts w:cstheme="minorHAnsi"/>
                <w:sz w:val="20"/>
                <w:szCs w:val="20"/>
                <w:lang w:val="sr-Latn-ME"/>
              </w:rPr>
            </w:pPr>
            <w:r w:rsidRPr="002A383D">
              <w:rPr>
                <w:rFonts w:cstheme="minorHAnsi"/>
                <w:sz w:val="20"/>
                <w:szCs w:val="20"/>
                <w:lang w:val="sr-Latn-ME"/>
              </w:rPr>
              <w:t>Korisnicima prava na starosnu, invalidsku i porodičnu penziju kojima se penzija isplaćuje u visini između najnižeg iznosa penzije na dan 1. septembar 2023. godine i najnižeg iznosa penzije utvrđenog članom 29 stav 3 ovog zakona</w:t>
            </w:r>
            <w:r>
              <w:rPr>
                <w:rFonts w:cstheme="minorHAnsi"/>
                <w:sz w:val="20"/>
                <w:szCs w:val="20"/>
                <w:lang w:val="sr-Latn-ME"/>
              </w:rPr>
              <w:t xml:space="preserve"> </w:t>
            </w:r>
            <w:r w:rsidRPr="002A383D">
              <w:rPr>
                <w:rFonts w:cstheme="minorHAnsi"/>
                <w:b/>
                <w:bCs/>
                <w:sz w:val="20"/>
                <w:szCs w:val="20"/>
                <w:lang w:val="sr-Latn-ME"/>
              </w:rPr>
              <w:t>(koja ne može biti manja od 450 eura)</w:t>
            </w:r>
            <w:r w:rsidRPr="002A383D">
              <w:rPr>
                <w:rFonts w:cstheme="minorHAnsi"/>
                <w:sz w:val="20"/>
                <w:szCs w:val="20"/>
                <w:lang w:val="sr-Latn-ME"/>
              </w:rPr>
              <w:t>, pripada iznos u visini razlike do najnižeg iznosa penzije.</w:t>
            </w:r>
          </w:p>
        </w:tc>
      </w:tr>
      <w:tr w:rsidR="00DF769B" w14:paraId="6A5D8063" w14:textId="77777777" w:rsidTr="00597B97">
        <w:tc>
          <w:tcPr>
            <w:tcW w:w="847" w:type="dxa"/>
          </w:tcPr>
          <w:p w14:paraId="75D3FFD4" w14:textId="3EFC0F56" w:rsidR="00DF769B" w:rsidRPr="00F35BE5" w:rsidRDefault="000411AD">
            <w:pPr>
              <w:rPr>
                <w:sz w:val="16"/>
                <w:szCs w:val="16"/>
                <w:lang w:val="sr-Latn-ME"/>
              </w:rPr>
            </w:pPr>
            <w:r>
              <w:rPr>
                <w:color w:val="4472C4" w:themeColor="accent1"/>
                <w:sz w:val="16"/>
                <w:szCs w:val="16"/>
                <w:lang w:val="sr-Latn-ME"/>
              </w:rPr>
              <w:lastRenderedPageBreak/>
              <w:t>197đ</w:t>
            </w:r>
          </w:p>
        </w:tc>
        <w:tc>
          <w:tcPr>
            <w:tcW w:w="2976" w:type="dxa"/>
          </w:tcPr>
          <w:p w14:paraId="4ACE866C" w14:textId="77777777" w:rsidR="000411AD" w:rsidRPr="000411AD" w:rsidRDefault="000411AD" w:rsidP="000411AD">
            <w:pPr>
              <w:rPr>
                <w:rFonts w:cstheme="minorHAnsi"/>
                <w:sz w:val="20"/>
                <w:szCs w:val="20"/>
              </w:rPr>
            </w:pPr>
            <w:r w:rsidRPr="000411AD">
              <w:rPr>
                <w:rFonts w:cstheme="minorHAnsi"/>
                <w:sz w:val="20"/>
                <w:szCs w:val="20"/>
              </w:rPr>
              <w:t>Član 197đ</w:t>
            </w:r>
          </w:p>
          <w:p w14:paraId="7007C156" w14:textId="77777777" w:rsidR="000411AD" w:rsidRPr="000411AD" w:rsidRDefault="000411AD" w:rsidP="000411AD">
            <w:pPr>
              <w:rPr>
                <w:rFonts w:cstheme="minorHAnsi"/>
                <w:sz w:val="20"/>
                <w:szCs w:val="20"/>
              </w:rPr>
            </w:pPr>
            <w:r w:rsidRPr="000411AD">
              <w:rPr>
                <w:rFonts w:cstheme="minorHAnsi"/>
                <w:sz w:val="20"/>
                <w:szCs w:val="20"/>
              </w:rPr>
              <w:t>Izuzetno od odredbe člana 17 stav 1 ovog zakona, pravo na starosnu penziju osiguranik stiče kad navrši 15 godina penzijskog staža i:</w:t>
            </w:r>
          </w:p>
          <w:p w14:paraId="7490F3DB" w14:textId="77777777" w:rsidR="000411AD" w:rsidRPr="000411AD" w:rsidRDefault="000411AD" w:rsidP="000411AD">
            <w:pPr>
              <w:rPr>
                <w:rFonts w:cstheme="minorHAnsi"/>
                <w:sz w:val="20"/>
                <w:szCs w:val="20"/>
              </w:rPr>
            </w:pPr>
            <w:r w:rsidRPr="000411AD">
              <w:rPr>
                <w:rFonts w:cstheme="minorHAnsi"/>
                <w:sz w:val="20"/>
                <w:szCs w:val="20"/>
              </w:rPr>
              <w:t xml:space="preserve">   1) u 2010, 2011, 2012. i 2013. godini 65 godina života (muškarac), odnosno 60 godina života (žena);</w:t>
            </w:r>
          </w:p>
          <w:p w14:paraId="77E7FCE2" w14:textId="77777777" w:rsidR="000411AD" w:rsidRPr="000411AD" w:rsidRDefault="000411AD" w:rsidP="000411AD">
            <w:pPr>
              <w:rPr>
                <w:rFonts w:cstheme="minorHAnsi"/>
                <w:sz w:val="20"/>
                <w:szCs w:val="20"/>
              </w:rPr>
            </w:pPr>
            <w:r w:rsidRPr="000411AD">
              <w:rPr>
                <w:rFonts w:cstheme="minorHAnsi"/>
                <w:sz w:val="20"/>
                <w:szCs w:val="20"/>
              </w:rPr>
              <w:t xml:space="preserve">   2) u 2014. godini 65 godina i dva mjeseca života (muškarac), odnosno 60 godina i tri mjeseca života (žena);</w:t>
            </w:r>
          </w:p>
          <w:p w14:paraId="19DD72B3" w14:textId="77777777" w:rsidR="000411AD" w:rsidRPr="000411AD" w:rsidRDefault="000411AD" w:rsidP="000411AD">
            <w:pPr>
              <w:rPr>
                <w:rFonts w:cstheme="minorHAnsi"/>
                <w:sz w:val="20"/>
                <w:szCs w:val="20"/>
              </w:rPr>
            </w:pPr>
            <w:r w:rsidRPr="000411AD">
              <w:rPr>
                <w:rFonts w:cstheme="minorHAnsi"/>
                <w:sz w:val="20"/>
                <w:szCs w:val="20"/>
              </w:rPr>
              <w:t xml:space="preserve">   3) u 2015. godini 65 godina i četiri mjeseca života (muškarac), odnosno 60 godina i šest mjeseci života (žena);</w:t>
            </w:r>
          </w:p>
          <w:p w14:paraId="5F85F599" w14:textId="77777777" w:rsidR="000411AD" w:rsidRPr="000411AD" w:rsidRDefault="000411AD" w:rsidP="000411AD">
            <w:pPr>
              <w:rPr>
                <w:rFonts w:cstheme="minorHAnsi"/>
                <w:sz w:val="20"/>
                <w:szCs w:val="20"/>
              </w:rPr>
            </w:pPr>
            <w:r w:rsidRPr="000411AD">
              <w:rPr>
                <w:rFonts w:cstheme="minorHAnsi"/>
                <w:sz w:val="20"/>
                <w:szCs w:val="20"/>
              </w:rPr>
              <w:t xml:space="preserve">   4) u 2016. godini 65 godina i šest mjeseci života (muškarac), odnosno 60 godina i devet mjeseci života (žena);</w:t>
            </w:r>
          </w:p>
          <w:p w14:paraId="312BCDBE" w14:textId="77777777" w:rsidR="000411AD" w:rsidRPr="000411AD" w:rsidRDefault="000411AD" w:rsidP="000411AD">
            <w:pPr>
              <w:rPr>
                <w:rFonts w:cstheme="minorHAnsi"/>
                <w:sz w:val="20"/>
                <w:szCs w:val="20"/>
              </w:rPr>
            </w:pPr>
            <w:r w:rsidRPr="000411AD">
              <w:rPr>
                <w:rFonts w:cstheme="minorHAnsi"/>
                <w:sz w:val="20"/>
                <w:szCs w:val="20"/>
              </w:rPr>
              <w:t xml:space="preserve">   5) u 2017. godini 65 godina i osam mjeseci života (muškarac), odnosno 61 godina života(žena);</w:t>
            </w:r>
          </w:p>
          <w:p w14:paraId="7880BFB9" w14:textId="77777777" w:rsidR="000411AD" w:rsidRPr="000411AD" w:rsidRDefault="000411AD" w:rsidP="000411AD">
            <w:pPr>
              <w:rPr>
                <w:rFonts w:cstheme="minorHAnsi"/>
                <w:sz w:val="20"/>
                <w:szCs w:val="20"/>
              </w:rPr>
            </w:pPr>
            <w:r w:rsidRPr="000411AD">
              <w:rPr>
                <w:rFonts w:cstheme="minorHAnsi"/>
                <w:sz w:val="20"/>
                <w:szCs w:val="20"/>
              </w:rPr>
              <w:t xml:space="preserve">   6) u 2018. godini 65 godina i deset mjeseci života (muškarac), odnosno 61 godina i tri mjeseca života (žena);</w:t>
            </w:r>
          </w:p>
          <w:p w14:paraId="7E4803E8" w14:textId="77777777" w:rsidR="000411AD" w:rsidRPr="000411AD" w:rsidRDefault="000411AD" w:rsidP="000411AD">
            <w:pPr>
              <w:rPr>
                <w:rFonts w:cstheme="minorHAnsi"/>
                <w:sz w:val="20"/>
                <w:szCs w:val="20"/>
              </w:rPr>
            </w:pPr>
            <w:r w:rsidRPr="000411AD">
              <w:rPr>
                <w:rFonts w:cstheme="minorHAnsi"/>
                <w:sz w:val="20"/>
                <w:szCs w:val="20"/>
              </w:rPr>
              <w:t xml:space="preserve">   7) u 2019. godini 66 godina života (muškarac), odnosno 61 godina i šest mjeseci života (žena).</w:t>
            </w:r>
          </w:p>
          <w:p w14:paraId="2BCAC41C" w14:textId="77777777" w:rsidR="000411AD" w:rsidRPr="000411AD" w:rsidRDefault="000411AD" w:rsidP="000411AD">
            <w:pPr>
              <w:rPr>
                <w:rFonts w:cstheme="minorHAnsi"/>
                <w:sz w:val="20"/>
                <w:szCs w:val="20"/>
              </w:rPr>
            </w:pPr>
            <w:r w:rsidRPr="000411AD">
              <w:rPr>
                <w:rFonts w:cstheme="minorHAnsi"/>
                <w:sz w:val="20"/>
                <w:szCs w:val="20"/>
              </w:rPr>
              <w:t>Izuzetno od odredbe člana 17 stav 1 ovog zakona, pravo na starosnu penziju osiguranik žena stiče kad navrši 15 godina staža osiguranja i:</w:t>
            </w:r>
          </w:p>
          <w:p w14:paraId="1CD21E25" w14:textId="77777777" w:rsidR="000411AD" w:rsidRPr="000411AD" w:rsidRDefault="000411AD" w:rsidP="000411AD">
            <w:pPr>
              <w:rPr>
                <w:rFonts w:cstheme="minorHAnsi"/>
                <w:sz w:val="20"/>
                <w:szCs w:val="20"/>
              </w:rPr>
            </w:pPr>
            <w:r w:rsidRPr="000411AD">
              <w:rPr>
                <w:rFonts w:cstheme="minorHAnsi"/>
                <w:sz w:val="20"/>
                <w:szCs w:val="20"/>
              </w:rPr>
              <w:t xml:space="preserve">   1) u 2020. godini 61 godinu i devet mjeseci života;</w:t>
            </w:r>
          </w:p>
          <w:p w14:paraId="43DB3F38" w14:textId="77777777" w:rsidR="000411AD" w:rsidRPr="000411AD" w:rsidRDefault="000411AD" w:rsidP="000411AD">
            <w:pPr>
              <w:rPr>
                <w:rFonts w:cstheme="minorHAnsi"/>
                <w:sz w:val="20"/>
                <w:szCs w:val="20"/>
              </w:rPr>
            </w:pPr>
            <w:r w:rsidRPr="000411AD">
              <w:rPr>
                <w:rFonts w:cstheme="minorHAnsi"/>
                <w:sz w:val="20"/>
                <w:szCs w:val="20"/>
              </w:rPr>
              <w:t xml:space="preserve">   2) u 2021. godini 62 godine života;</w:t>
            </w:r>
          </w:p>
          <w:p w14:paraId="4D150FA6" w14:textId="77777777" w:rsidR="000411AD" w:rsidRPr="000411AD" w:rsidRDefault="000411AD" w:rsidP="000411AD">
            <w:pPr>
              <w:rPr>
                <w:rFonts w:cstheme="minorHAnsi"/>
                <w:sz w:val="20"/>
                <w:szCs w:val="20"/>
              </w:rPr>
            </w:pPr>
            <w:r w:rsidRPr="000411AD">
              <w:rPr>
                <w:rFonts w:cstheme="minorHAnsi"/>
                <w:sz w:val="20"/>
                <w:szCs w:val="20"/>
              </w:rPr>
              <w:t xml:space="preserve">   3) u 2022. godini 62 godine i tri mjeseca života;</w:t>
            </w:r>
          </w:p>
          <w:p w14:paraId="3C063802" w14:textId="77777777" w:rsidR="000411AD" w:rsidRPr="000411AD" w:rsidRDefault="000411AD" w:rsidP="000411AD">
            <w:pPr>
              <w:rPr>
                <w:rFonts w:cstheme="minorHAnsi"/>
                <w:sz w:val="20"/>
                <w:szCs w:val="20"/>
              </w:rPr>
            </w:pPr>
            <w:r w:rsidRPr="000411AD">
              <w:rPr>
                <w:rFonts w:cstheme="minorHAnsi"/>
                <w:sz w:val="20"/>
                <w:szCs w:val="20"/>
              </w:rPr>
              <w:t xml:space="preserve">   4) u 2023. godini 62 godine i šest mjeseci života;</w:t>
            </w:r>
          </w:p>
          <w:p w14:paraId="559F835C" w14:textId="77777777" w:rsidR="000411AD" w:rsidRPr="000411AD" w:rsidRDefault="000411AD" w:rsidP="000411AD">
            <w:pPr>
              <w:rPr>
                <w:rFonts w:cstheme="minorHAnsi"/>
                <w:sz w:val="20"/>
                <w:szCs w:val="20"/>
              </w:rPr>
            </w:pPr>
            <w:r w:rsidRPr="000411AD">
              <w:rPr>
                <w:rFonts w:cstheme="minorHAnsi"/>
                <w:sz w:val="20"/>
                <w:szCs w:val="20"/>
              </w:rPr>
              <w:t xml:space="preserve">   5) u 2024. godini 62 godine i devet mjeseci života;</w:t>
            </w:r>
          </w:p>
          <w:p w14:paraId="637F4A12" w14:textId="77777777" w:rsidR="000411AD" w:rsidRPr="000411AD" w:rsidRDefault="000411AD" w:rsidP="000411AD">
            <w:pPr>
              <w:rPr>
                <w:rFonts w:cstheme="minorHAnsi"/>
                <w:sz w:val="20"/>
                <w:szCs w:val="20"/>
              </w:rPr>
            </w:pPr>
            <w:r w:rsidRPr="000411AD">
              <w:rPr>
                <w:rFonts w:cstheme="minorHAnsi"/>
                <w:sz w:val="20"/>
                <w:szCs w:val="20"/>
              </w:rPr>
              <w:t xml:space="preserve">   6) u 2025. godini 63 godine života;</w:t>
            </w:r>
          </w:p>
          <w:p w14:paraId="254972BA" w14:textId="77777777" w:rsidR="000411AD" w:rsidRPr="000411AD" w:rsidRDefault="000411AD" w:rsidP="000411AD">
            <w:pPr>
              <w:rPr>
                <w:rFonts w:cstheme="minorHAnsi"/>
                <w:sz w:val="20"/>
                <w:szCs w:val="20"/>
              </w:rPr>
            </w:pPr>
            <w:r w:rsidRPr="000411AD">
              <w:rPr>
                <w:rFonts w:cstheme="minorHAnsi"/>
                <w:sz w:val="20"/>
                <w:szCs w:val="20"/>
              </w:rPr>
              <w:lastRenderedPageBreak/>
              <w:t xml:space="preserve">   7) u 2026. godini 63 godine i tri mjeseca života;</w:t>
            </w:r>
          </w:p>
          <w:p w14:paraId="0DC3096A" w14:textId="77777777" w:rsidR="000411AD" w:rsidRPr="000411AD" w:rsidRDefault="000411AD" w:rsidP="000411AD">
            <w:pPr>
              <w:rPr>
                <w:rFonts w:cstheme="minorHAnsi"/>
                <w:sz w:val="20"/>
                <w:szCs w:val="20"/>
              </w:rPr>
            </w:pPr>
            <w:r w:rsidRPr="000411AD">
              <w:rPr>
                <w:rFonts w:cstheme="minorHAnsi"/>
                <w:sz w:val="20"/>
                <w:szCs w:val="20"/>
              </w:rPr>
              <w:t xml:space="preserve">   8) u 2027. godini 63 godine i šest mjeseci života;</w:t>
            </w:r>
          </w:p>
          <w:p w14:paraId="0E4CD1B2" w14:textId="77777777" w:rsidR="000411AD" w:rsidRPr="000411AD" w:rsidRDefault="000411AD" w:rsidP="000411AD">
            <w:pPr>
              <w:rPr>
                <w:rFonts w:cstheme="minorHAnsi"/>
                <w:sz w:val="20"/>
                <w:szCs w:val="20"/>
              </w:rPr>
            </w:pPr>
            <w:r w:rsidRPr="000411AD">
              <w:rPr>
                <w:rFonts w:cstheme="minorHAnsi"/>
                <w:sz w:val="20"/>
                <w:szCs w:val="20"/>
              </w:rPr>
              <w:t xml:space="preserve">   9) u 2028. godini 63 godine i devet mjeseci života.</w:t>
            </w:r>
          </w:p>
          <w:p w14:paraId="34155742" w14:textId="77777777" w:rsidR="000411AD" w:rsidRPr="000411AD" w:rsidRDefault="000411AD" w:rsidP="000411AD">
            <w:pPr>
              <w:rPr>
                <w:rFonts w:cstheme="minorHAnsi"/>
                <w:sz w:val="20"/>
                <w:szCs w:val="20"/>
              </w:rPr>
            </w:pPr>
            <w:r w:rsidRPr="000411AD">
              <w:rPr>
                <w:rFonts w:cstheme="minorHAnsi"/>
                <w:sz w:val="20"/>
                <w:szCs w:val="20"/>
              </w:rPr>
              <w:t>Osiguraniku kome se staž osiguranja računa sa uvećanim trajanjem starosna granica za sticanje prava na starosnu penziju iz stava 1 ovog člana u periodu od 2013. do 2019. godine snižava se u skladu sa članom 18 ovog zakona.</w:t>
            </w:r>
          </w:p>
          <w:p w14:paraId="31C13E4B" w14:textId="77777777" w:rsidR="000411AD" w:rsidRPr="000411AD" w:rsidRDefault="000411AD" w:rsidP="000411AD">
            <w:pPr>
              <w:rPr>
                <w:rFonts w:cstheme="minorHAnsi"/>
                <w:sz w:val="20"/>
                <w:szCs w:val="20"/>
              </w:rPr>
            </w:pPr>
            <w:r w:rsidRPr="000411AD">
              <w:rPr>
                <w:rFonts w:cstheme="minorHAnsi"/>
                <w:sz w:val="20"/>
                <w:szCs w:val="20"/>
              </w:rPr>
              <w:t>Godine života iz stava 1 tač. 1 do 7 ovog člana, čijim navršenjem se, u periodu od 1. januara 2013. godine do 31. decembra 2019. godine, stiče pravo na starosnu penziju su godine života do kojih se u tom periodu shodno odredbi člana 37 stav 1 tačka 2 ovog zakona stiče pravo na invalidsku penziju.</w:t>
            </w:r>
          </w:p>
          <w:p w14:paraId="5D7F8961" w14:textId="77777777" w:rsidR="000411AD" w:rsidRPr="000411AD" w:rsidRDefault="000411AD" w:rsidP="000411AD">
            <w:pPr>
              <w:rPr>
                <w:rFonts w:cstheme="minorHAnsi"/>
                <w:sz w:val="20"/>
                <w:szCs w:val="20"/>
              </w:rPr>
            </w:pPr>
            <w:r w:rsidRPr="000411AD">
              <w:rPr>
                <w:rFonts w:cstheme="minorHAnsi"/>
                <w:sz w:val="20"/>
                <w:szCs w:val="20"/>
              </w:rPr>
              <w:t>Osiguraniku kome se staž osiguranja računa sa uvećanim trajanjem starosna granica za sticanje prava na starosnu penziju iz stava 2 ovog člana u periodu od 2020. do 2028. godine snižava se u skladu sa članom 18 ovog zakona.</w:t>
            </w:r>
          </w:p>
          <w:p w14:paraId="00C628AE" w14:textId="77777777" w:rsidR="000411AD" w:rsidRPr="000411AD" w:rsidRDefault="000411AD" w:rsidP="000411AD">
            <w:pPr>
              <w:rPr>
                <w:rFonts w:cstheme="minorHAnsi"/>
                <w:sz w:val="20"/>
                <w:szCs w:val="20"/>
              </w:rPr>
            </w:pPr>
            <w:r w:rsidRPr="000411AD">
              <w:rPr>
                <w:rFonts w:cstheme="minorHAnsi"/>
                <w:sz w:val="20"/>
                <w:szCs w:val="20"/>
              </w:rPr>
              <w:t>Godine života iz stava 2 tač. 1 do 9 ovog člana, čijim navršavanjem se, u periodu od 1. januara 2020. godine do 31. decembra 2028. godine, stiče pravo na starosnu penziju su godine života do kojih se u tom periodu, shodno odredbi člana 37 stav 1 tačka 2 ovog zakona, stiče pravo na invalidsku penziju.</w:t>
            </w:r>
          </w:p>
          <w:p w14:paraId="610A62F9" w14:textId="2E99513E" w:rsidR="00DF769B" w:rsidRPr="000B4ACD" w:rsidRDefault="00DF769B" w:rsidP="00DF769B">
            <w:pPr>
              <w:rPr>
                <w:rFonts w:cstheme="minorHAnsi"/>
                <w:sz w:val="20"/>
                <w:szCs w:val="20"/>
                <w:lang w:val="sr-Latn-ME"/>
              </w:rPr>
            </w:pPr>
          </w:p>
        </w:tc>
        <w:tc>
          <w:tcPr>
            <w:tcW w:w="3032" w:type="dxa"/>
          </w:tcPr>
          <w:p w14:paraId="119DB684" w14:textId="77777777" w:rsidR="000411AD" w:rsidRPr="000411AD" w:rsidRDefault="000411AD" w:rsidP="000411AD">
            <w:pPr>
              <w:rPr>
                <w:rFonts w:cstheme="minorHAnsi"/>
                <w:sz w:val="20"/>
                <w:szCs w:val="20"/>
              </w:rPr>
            </w:pPr>
            <w:r w:rsidRPr="000411AD">
              <w:rPr>
                <w:rFonts w:cstheme="minorHAnsi"/>
                <w:sz w:val="20"/>
                <w:szCs w:val="20"/>
              </w:rPr>
              <w:lastRenderedPageBreak/>
              <w:t>Član 197đ</w:t>
            </w:r>
          </w:p>
          <w:p w14:paraId="6A6FA723" w14:textId="77777777" w:rsidR="000411AD" w:rsidRPr="000411AD" w:rsidRDefault="000411AD" w:rsidP="000411AD">
            <w:pPr>
              <w:rPr>
                <w:rFonts w:cstheme="minorHAnsi"/>
                <w:sz w:val="20"/>
                <w:szCs w:val="20"/>
              </w:rPr>
            </w:pPr>
            <w:r w:rsidRPr="000411AD">
              <w:rPr>
                <w:rFonts w:cstheme="minorHAnsi"/>
                <w:sz w:val="20"/>
                <w:szCs w:val="20"/>
              </w:rPr>
              <w:t>Izuzetno od odredbe člana 17 stav 1 ovog zakona, pravo na starosnu penziju osiguranik stiče kad navrši 15 godina penzijskog staža i:</w:t>
            </w:r>
          </w:p>
          <w:p w14:paraId="586BEAF7" w14:textId="77777777" w:rsidR="000411AD" w:rsidRPr="000411AD" w:rsidRDefault="000411AD" w:rsidP="000411AD">
            <w:pPr>
              <w:rPr>
                <w:rFonts w:cstheme="minorHAnsi"/>
                <w:sz w:val="20"/>
                <w:szCs w:val="20"/>
              </w:rPr>
            </w:pPr>
            <w:r w:rsidRPr="000411AD">
              <w:rPr>
                <w:rFonts w:cstheme="minorHAnsi"/>
                <w:sz w:val="20"/>
                <w:szCs w:val="20"/>
              </w:rPr>
              <w:t xml:space="preserve">   1) u 2010, 2011, 2012. i 2013. godini 65 godina života (muškarac), odnosno 60 godina života (žena);</w:t>
            </w:r>
          </w:p>
          <w:p w14:paraId="3F21EC3C" w14:textId="77777777" w:rsidR="000411AD" w:rsidRPr="000411AD" w:rsidRDefault="000411AD" w:rsidP="000411AD">
            <w:pPr>
              <w:rPr>
                <w:rFonts w:cstheme="minorHAnsi"/>
                <w:sz w:val="20"/>
                <w:szCs w:val="20"/>
              </w:rPr>
            </w:pPr>
            <w:r w:rsidRPr="000411AD">
              <w:rPr>
                <w:rFonts w:cstheme="minorHAnsi"/>
                <w:sz w:val="20"/>
                <w:szCs w:val="20"/>
              </w:rPr>
              <w:t xml:space="preserve">   2) u 2014. godini 65 godina i dva mjeseca života (muškarac), odnosno 60 godina i tri mjeseca života (žena);</w:t>
            </w:r>
          </w:p>
          <w:p w14:paraId="13707FDC" w14:textId="77777777" w:rsidR="000411AD" w:rsidRPr="000411AD" w:rsidRDefault="000411AD" w:rsidP="000411AD">
            <w:pPr>
              <w:rPr>
                <w:rFonts w:cstheme="minorHAnsi"/>
                <w:sz w:val="20"/>
                <w:szCs w:val="20"/>
              </w:rPr>
            </w:pPr>
            <w:r w:rsidRPr="000411AD">
              <w:rPr>
                <w:rFonts w:cstheme="minorHAnsi"/>
                <w:sz w:val="20"/>
                <w:szCs w:val="20"/>
              </w:rPr>
              <w:t xml:space="preserve">   3) u 2015. godini 65 godina i četiri mjeseca života (muškarac), odnosno 60 godina i šest mjeseci života (žena);</w:t>
            </w:r>
          </w:p>
          <w:p w14:paraId="5DE5C807" w14:textId="77777777" w:rsidR="000411AD" w:rsidRPr="000411AD" w:rsidRDefault="000411AD" w:rsidP="000411AD">
            <w:pPr>
              <w:rPr>
                <w:rFonts w:cstheme="minorHAnsi"/>
                <w:sz w:val="20"/>
                <w:szCs w:val="20"/>
              </w:rPr>
            </w:pPr>
            <w:r w:rsidRPr="000411AD">
              <w:rPr>
                <w:rFonts w:cstheme="minorHAnsi"/>
                <w:sz w:val="20"/>
                <w:szCs w:val="20"/>
              </w:rPr>
              <w:t xml:space="preserve">   4) u 2016. godini 65 godina i šest mjeseci života (muškarac), odnosno 60 godina i devet mjeseci života (žena);</w:t>
            </w:r>
          </w:p>
          <w:p w14:paraId="53379BB8" w14:textId="77777777" w:rsidR="000411AD" w:rsidRPr="000411AD" w:rsidRDefault="000411AD" w:rsidP="000411AD">
            <w:pPr>
              <w:rPr>
                <w:rFonts w:cstheme="minorHAnsi"/>
                <w:sz w:val="20"/>
                <w:szCs w:val="20"/>
              </w:rPr>
            </w:pPr>
            <w:r w:rsidRPr="000411AD">
              <w:rPr>
                <w:rFonts w:cstheme="minorHAnsi"/>
                <w:sz w:val="20"/>
                <w:szCs w:val="20"/>
              </w:rPr>
              <w:t xml:space="preserve">   5) u 2017. godini 65 godina i osam mjeseci života (muškarac), odnosno 61 godina života(žena);</w:t>
            </w:r>
          </w:p>
          <w:p w14:paraId="175DC042" w14:textId="77777777" w:rsidR="000411AD" w:rsidRPr="000411AD" w:rsidRDefault="000411AD" w:rsidP="000411AD">
            <w:pPr>
              <w:rPr>
                <w:rFonts w:cstheme="minorHAnsi"/>
                <w:sz w:val="20"/>
                <w:szCs w:val="20"/>
              </w:rPr>
            </w:pPr>
            <w:r w:rsidRPr="000411AD">
              <w:rPr>
                <w:rFonts w:cstheme="minorHAnsi"/>
                <w:sz w:val="20"/>
                <w:szCs w:val="20"/>
              </w:rPr>
              <w:t xml:space="preserve">   6) u 2018. godini 65 godina i deset mjeseci života (muškarac), odnosno 61 godina i tri mjeseca života (žena);</w:t>
            </w:r>
          </w:p>
          <w:p w14:paraId="02A5525C" w14:textId="77777777" w:rsidR="000411AD" w:rsidRPr="000411AD" w:rsidRDefault="000411AD" w:rsidP="000411AD">
            <w:pPr>
              <w:rPr>
                <w:rFonts w:cstheme="minorHAnsi"/>
                <w:sz w:val="20"/>
                <w:szCs w:val="20"/>
              </w:rPr>
            </w:pPr>
            <w:r w:rsidRPr="000411AD">
              <w:rPr>
                <w:rFonts w:cstheme="minorHAnsi"/>
                <w:sz w:val="20"/>
                <w:szCs w:val="20"/>
              </w:rPr>
              <w:t xml:space="preserve">   7) u 2019. godini 66 godina života (muškarac), odnosno 61 godina i šest mjeseci života (žena).</w:t>
            </w:r>
          </w:p>
          <w:p w14:paraId="1B55579C" w14:textId="77777777" w:rsidR="000411AD" w:rsidRPr="000411AD" w:rsidRDefault="000411AD" w:rsidP="000411AD">
            <w:pPr>
              <w:rPr>
                <w:rFonts w:cstheme="minorHAnsi"/>
                <w:sz w:val="20"/>
                <w:szCs w:val="20"/>
              </w:rPr>
            </w:pPr>
            <w:r w:rsidRPr="000411AD">
              <w:rPr>
                <w:rFonts w:cstheme="minorHAnsi"/>
                <w:sz w:val="20"/>
                <w:szCs w:val="20"/>
              </w:rPr>
              <w:t>Izuzetno od odredbe člana 17 stav 1 ovog zakona, pravo na starosnu penziju osiguranik žena stiče kad navrši 15 godina staža osiguranja i:</w:t>
            </w:r>
          </w:p>
          <w:p w14:paraId="340EBA64" w14:textId="77777777" w:rsidR="000411AD" w:rsidRPr="000411AD" w:rsidRDefault="000411AD" w:rsidP="000411AD">
            <w:pPr>
              <w:rPr>
                <w:rFonts w:cstheme="minorHAnsi"/>
                <w:sz w:val="20"/>
                <w:szCs w:val="20"/>
              </w:rPr>
            </w:pPr>
            <w:r w:rsidRPr="000411AD">
              <w:rPr>
                <w:rFonts w:cstheme="minorHAnsi"/>
                <w:sz w:val="20"/>
                <w:szCs w:val="20"/>
              </w:rPr>
              <w:t xml:space="preserve">   1) u 2020. godini 61 godinu i devet mjeseci života;</w:t>
            </w:r>
          </w:p>
          <w:p w14:paraId="34115A15" w14:textId="77777777" w:rsidR="000411AD" w:rsidRPr="000411AD" w:rsidRDefault="000411AD" w:rsidP="000411AD">
            <w:pPr>
              <w:rPr>
                <w:rFonts w:cstheme="minorHAnsi"/>
                <w:sz w:val="20"/>
                <w:szCs w:val="20"/>
              </w:rPr>
            </w:pPr>
            <w:r w:rsidRPr="000411AD">
              <w:rPr>
                <w:rFonts w:cstheme="minorHAnsi"/>
                <w:sz w:val="20"/>
                <w:szCs w:val="20"/>
              </w:rPr>
              <w:t xml:space="preserve">   2) u 2021. godini 62 godine života;</w:t>
            </w:r>
          </w:p>
          <w:p w14:paraId="18B9A39C" w14:textId="77777777" w:rsidR="000411AD" w:rsidRPr="000411AD" w:rsidRDefault="000411AD" w:rsidP="000411AD">
            <w:pPr>
              <w:rPr>
                <w:rFonts w:cstheme="minorHAnsi"/>
                <w:sz w:val="20"/>
                <w:szCs w:val="20"/>
              </w:rPr>
            </w:pPr>
            <w:r w:rsidRPr="000411AD">
              <w:rPr>
                <w:rFonts w:cstheme="minorHAnsi"/>
                <w:sz w:val="20"/>
                <w:szCs w:val="20"/>
              </w:rPr>
              <w:t xml:space="preserve">   3) u 2022. godini 62 godine i tri mjeseca života;</w:t>
            </w:r>
          </w:p>
          <w:p w14:paraId="24C65231" w14:textId="77777777" w:rsidR="000411AD" w:rsidRPr="000411AD" w:rsidRDefault="000411AD" w:rsidP="000411AD">
            <w:pPr>
              <w:rPr>
                <w:rFonts w:cstheme="minorHAnsi"/>
                <w:sz w:val="20"/>
                <w:szCs w:val="20"/>
              </w:rPr>
            </w:pPr>
            <w:r w:rsidRPr="000411AD">
              <w:rPr>
                <w:rFonts w:cstheme="minorHAnsi"/>
                <w:sz w:val="20"/>
                <w:szCs w:val="20"/>
              </w:rPr>
              <w:t xml:space="preserve">   4) u 2023. godini 62 godine i šest mjeseci života;</w:t>
            </w:r>
          </w:p>
          <w:p w14:paraId="674BF651" w14:textId="77777777" w:rsidR="000411AD" w:rsidRPr="000411AD" w:rsidRDefault="000411AD" w:rsidP="000411AD">
            <w:pPr>
              <w:rPr>
                <w:rFonts w:cstheme="minorHAnsi"/>
                <w:sz w:val="20"/>
                <w:szCs w:val="20"/>
              </w:rPr>
            </w:pPr>
            <w:r w:rsidRPr="000411AD">
              <w:rPr>
                <w:rFonts w:cstheme="minorHAnsi"/>
                <w:sz w:val="20"/>
                <w:szCs w:val="20"/>
              </w:rPr>
              <w:t xml:space="preserve">   5) u 2024. godini 62 godine i devet mjeseci života;</w:t>
            </w:r>
          </w:p>
          <w:p w14:paraId="68357D6E" w14:textId="77777777" w:rsidR="000411AD" w:rsidRPr="000411AD" w:rsidRDefault="000411AD" w:rsidP="000411AD">
            <w:pPr>
              <w:rPr>
                <w:rFonts w:cstheme="minorHAnsi"/>
                <w:sz w:val="20"/>
                <w:szCs w:val="20"/>
              </w:rPr>
            </w:pPr>
            <w:r w:rsidRPr="000411AD">
              <w:rPr>
                <w:rFonts w:cstheme="minorHAnsi"/>
                <w:sz w:val="20"/>
                <w:szCs w:val="20"/>
              </w:rPr>
              <w:t xml:space="preserve">   6) u 2025. godini 63 godine života;</w:t>
            </w:r>
          </w:p>
          <w:p w14:paraId="6719D666" w14:textId="77777777" w:rsidR="000411AD" w:rsidRPr="000411AD" w:rsidRDefault="000411AD" w:rsidP="000411AD">
            <w:pPr>
              <w:rPr>
                <w:rFonts w:cstheme="minorHAnsi"/>
                <w:sz w:val="20"/>
                <w:szCs w:val="20"/>
              </w:rPr>
            </w:pPr>
            <w:r w:rsidRPr="000411AD">
              <w:rPr>
                <w:rFonts w:cstheme="minorHAnsi"/>
                <w:sz w:val="20"/>
                <w:szCs w:val="20"/>
              </w:rPr>
              <w:t xml:space="preserve">   7) u 2026. godini 63 godine i tri mjeseca života;</w:t>
            </w:r>
          </w:p>
          <w:p w14:paraId="65430768" w14:textId="77777777" w:rsidR="000411AD" w:rsidRPr="000411AD" w:rsidRDefault="000411AD" w:rsidP="000411AD">
            <w:pPr>
              <w:rPr>
                <w:rFonts w:cstheme="minorHAnsi"/>
                <w:sz w:val="20"/>
                <w:szCs w:val="20"/>
              </w:rPr>
            </w:pPr>
            <w:r w:rsidRPr="000411AD">
              <w:rPr>
                <w:rFonts w:cstheme="minorHAnsi"/>
                <w:sz w:val="20"/>
                <w:szCs w:val="20"/>
              </w:rPr>
              <w:lastRenderedPageBreak/>
              <w:t xml:space="preserve">   8) u 2027. godini 63 godine i šest mjeseci života;</w:t>
            </w:r>
          </w:p>
          <w:p w14:paraId="57800063" w14:textId="77777777" w:rsidR="000411AD" w:rsidRPr="000411AD" w:rsidRDefault="000411AD" w:rsidP="000411AD">
            <w:pPr>
              <w:rPr>
                <w:rFonts w:cstheme="minorHAnsi"/>
                <w:sz w:val="20"/>
                <w:szCs w:val="20"/>
              </w:rPr>
            </w:pPr>
            <w:r w:rsidRPr="000411AD">
              <w:rPr>
                <w:rFonts w:cstheme="minorHAnsi"/>
                <w:sz w:val="20"/>
                <w:szCs w:val="20"/>
              </w:rPr>
              <w:t xml:space="preserve">   9) u 2028. godini 63 godine i devet mjeseci života;</w:t>
            </w:r>
          </w:p>
          <w:p w14:paraId="649BCD79" w14:textId="77777777" w:rsidR="000411AD" w:rsidRPr="000411AD" w:rsidRDefault="000411AD" w:rsidP="000411AD">
            <w:pPr>
              <w:rPr>
                <w:rFonts w:cstheme="minorHAnsi"/>
                <w:b/>
                <w:bCs/>
                <w:i/>
                <w:iCs/>
                <w:sz w:val="20"/>
                <w:szCs w:val="20"/>
              </w:rPr>
            </w:pPr>
            <w:r w:rsidRPr="000411AD">
              <w:rPr>
                <w:rFonts w:cstheme="minorHAnsi"/>
                <w:b/>
                <w:bCs/>
                <w:i/>
                <w:iCs/>
                <w:sz w:val="20"/>
                <w:szCs w:val="20"/>
              </w:rPr>
              <w:t xml:space="preserve">   10) u 2029. godini 64 godine života;</w:t>
            </w:r>
          </w:p>
          <w:p w14:paraId="4826904B" w14:textId="77777777" w:rsidR="000411AD" w:rsidRPr="000411AD" w:rsidRDefault="000411AD" w:rsidP="000411AD">
            <w:pPr>
              <w:rPr>
                <w:rFonts w:cstheme="minorHAnsi"/>
                <w:b/>
                <w:bCs/>
                <w:i/>
                <w:iCs/>
                <w:sz w:val="20"/>
                <w:szCs w:val="20"/>
              </w:rPr>
            </w:pPr>
            <w:r w:rsidRPr="000411AD">
              <w:rPr>
                <w:rFonts w:cstheme="minorHAnsi"/>
                <w:b/>
                <w:bCs/>
                <w:i/>
                <w:iCs/>
                <w:sz w:val="20"/>
                <w:szCs w:val="20"/>
              </w:rPr>
              <w:t xml:space="preserve">   11) u 2030. godini 64 godine i tri mjeseca života;</w:t>
            </w:r>
          </w:p>
          <w:p w14:paraId="0A7A7852" w14:textId="77777777" w:rsidR="000411AD" w:rsidRPr="000411AD" w:rsidRDefault="000411AD" w:rsidP="000411AD">
            <w:pPr>
              <w:rPr>
                <w:rFonts w:cstheme="minorHAnsi"/>
                <w:b/>
                <w:bCs/>
                <w:i/>
                <w:iCs/>
                <w:sz w:val="20"/>
                <w:szCs w:val="20"/>
              </w:rPr>
            </w:pPr>
            <w:r w:rsidRPr="000411AD">
              <w:rPr>
                <w:rFonts w:cstheme="minorHAnsi"/>
                <w:b/>
                <w:bCs/>
                <w:i/>
                <w:iCs/>
                <w:sz w:val="20"/>
                <w:szCs w:val="20"/>
              </w:rPr>
              <w:t xml:space="preserve">   12) u 2031. godini 64 godine i šest mjeseci života; i</w:t>
            </w:r>
          </w:p>
          <w:p w14:paraId="1766AAEC" w14:textId="77777777" w:rsidR="000411AD" w:rsidRPr="000411AD" w:rsidRDefault="000411AD" w:rsidP="000411AD">
            <w:pPr>
              <w:rPr>
                <w:rFonts w:cstheme="minorHAnsi"/>
                <w:b/>
                <w:bCs/>
                <w:i/>
                <w:iCs/>
                <w:sz w:val="20"/>
                <w:szCs w:val="20"/>
              </w:rPr>
            </w:pPr>
            <w:r w:rsidRPr="000411AD">
              <w:rPr>
                <w:rFonts w:cstheme="minorHAnsi"/>
                <w:b/>
                <w:bCs/>
                <w:i/>
                <w:iCs/>
                <w:sz w:val="20"/>
                <w:szCs w:val="20"/>
              </w:rPr>
              <w:t xml:space="preserve">   13) u 2032. godini 64 godine i devet mjeseci života.</w:t>
            </w:r>
          </w:p>
          <w:p w14:paraId="58B7DE00" w14:textId="77777777" w:rsidR="000411AD" w:rsidRPr="000411AD" w:rsidRDefault="000411AD" w:rsidP="000411AD">
            <w:pPr>
              <w:rPr>
                <w:rFonts w:cstheme="minorHAnsi"/>
                <w:sz w:val="20"/>
                <w:szCs w:val="20"/>
              </w:rPr>
            </w:pPr>
            <w:r w:rsidRPr="000411AD">
              <w:rPr>
                <w:rFonts w:cstheme="minorHAnsi"/>
                <w:sz w:val="20"/>
                <w:szCs w:val="20"/>
              </w:rPr>
              <w:t>Osiguraniku kome se staž osiguranja računa sa uvećanim trajanjem starosna granica za sticanje prava na starosnu penziju iz stava 1 ovog člana u periodu od 2013. do 2019. godine snižava se u skladu sa članom 18 ovog zakona.</w:t>
            </w:r>
          </w:p>
          <w:p w14:paraId="20CC7DAB" w14:textId="77777777" w:rsidR="000411AD" w:rsidRPr="000411AD" w:rsidRDefault="000411AD" w:rsidP="000411AD">
            <w:pPr>
              <w:rPr>
                <w:rFonts w:cstheme="minorHAnsi"/>
                <w:sz w:val="20"/>
                <w:szCs w:val="20"/>
              </w:rPr>
            </w:pPr>
            <w:r w:rsidRPr="000411AD">
              <w:rPr>
                <w:rFonts w:cstheme="minorHAnsi"/>
                <w:sz w:val="20"/>
                <w:szCs w:val="20"/>
              </w:rPr>
              <w:t>Godine života iz stava 1 tač. 1 do 7 ovog člana, čijim navršenjem se, u periodu od 1. januara 2013. godine do 31. decembra 2019. godine, stiče pravo na starosnu penziju su godine života do kojih se u tom periodu shodno odredbi člana 37 stav 1 tačka 2 ovog zakona stiče pravo na invalidsku penziju.</w:t>
            </w:r>
          </w:p>
          <w:p w14:paraId="5FFDD087" w14:textId="77777777" w:rsidR="000411AD" w:rsidRPr="000411AD" w:rsidRDefault="000411AD" w:rsidP="000411AD">
            <w:pPr>
              <w:rPr>
                <w:rFonts w:cstheme="minorHAnsi"/>
                <w:sz w:val="20"/>
                <w:szCs w:val="20"/>
              </w:rPr>
            </w:pPr>
            <w:r w:rsidRPr="000411AD">
              <w:rPr>
                <w:rFonts w:cstheme="minorHAnsi"/>
                <w:sz w:val="20"/>
                <w:szCs w:val="20"/>
              </w:rPr>
              <w:t xml:space="preserve">Osiguraniku kome se staž osiguranja računa sa uvećanim trajanjem starosna granica za sticanje prava na starosnu penziju iz stava 2 ovog člana u periodu od 2020. </w:t>
            </w:r>
            <w:r w:rsidRPr="000411AD">
              <w:rPr>
                <w:rFonts w:cstheme="minorHAnsi"/>
                <w:b/>
                <w:bCs/>
                <w:sz w:val="20"/>
                <w:szCs w:val="20"/>
              </w:rPr>
              <w:t>do 2032. godine</w:t>
            </w:r>
            <w:r w:rsidRPr="000411AD">
              <w:rPr>
                <w:rFonts w:cstheme="minorHAnsi"/>
                <w:sz w:val="20"/>
                <w:szCs w:val="20"/>
              </w:rPr>
              <w:t xml:space="preserve"> snižava se u skladu sa članom 18 ovog zakona.</w:t>
            </w:r>
          </w:p>
          <w:p w14:paraId="2735A8DB" w14:textId="77777777" w:rsidR="000411AD" w:rsidRPr="000411AD" w:rsidRDefault="000411AD" w:rsidP="000411AD">
            <w:pPr>
              <w:rPr>
                <w:rFonts w:cstheme="minorHAnsi"/>
                <w:sz w:val="20"/>
                <w:szCs w:val="20"/>
              </w:rPr>
            </w:pPr>
            <w:r w:rsidRPr="000411AD">
              <w:rPr>
                <w:rFonts w:cstheme="minorHAnsi"/>
                <w:sz w:val="20"/>
                <w:szCs w:val="20"/>
              </w:rPr>
              <w:t xml:space="preserve">Godine života iz </w:t>
            </w:r>
            <w:r w:rsidRPr="000411AD">
              <w:rPr>
                <w:rFonts w:cstheme="minorHAnsi"/>
                <w:b/>
                <w:bCs/>
                <w:sz w:val="20"/>
                <w:szCs w:val="20"/>
              </w:rPr>
              <w:t>stava 2 tač. 1 do 13 ovog člana</w:t>
            </w:r>
            <w:r w:rsidRPr="000411AD">
              <w:rPr>
                <w:rFonts w:cstheme="minorHAnsi"/>
                <w:sz w:val="20"/>
                <w:szCs w:val="20"/>
              </w:rPr>
              <w:t xml:space="preserve">, čijim navršavanjem se, u periodu od 1. januara 2020. godine do 31. decembra </w:t>
            </w:r>
            <w:r w:rsidRPr="000411AD">
              <w:rPr>
                <w:rFonts w:cstheme="minorHAnsi"/>
                <w:b/>
                <w:bCs/>
                <w:sz w:val="20"/>
                <w:szCs w:val="20"/>
              </w:rPr>
              <w:t>2032. godine,</w:t>
            </w:r>
            <w:r w:rsidRPr="000411AD">
              <w:rPr>
                <w:rFonts w:cstheme="minorHAnsi"/>
                <w:sz w:val="20"/>
                <w:szCs w:val="20"/>
              </w:rPr>
              <w:t xml:space="preserve"> stiče pravo na starosnu penziju su godine života do kojih se u tom periodu, shodno odredbi člana 37 stav 1 tačka 2 ovog zakona, stiče pravo na invalidsku penziju.</w:t>
            </w:r>
          </w:p>
          <w:p w14:paraId="6683C724" w14:textId="5A267D31" w:rsidR="00DF769B" w:rsidRPr="000B4ACD" w:rsidRDefault="00DF769B" w:rsidP="00DF769B">
            <w:pPr>
              <w:rPr>
                <w:rFonts w:cstheme="minorHAnsi"/>
                <w:sz w:val="20"/>
                <w:szCs w:val="20"/>
                <w:lang w:val="sr-Latn-ME"/>
              </w:rPr>
            </w:pPr>
          </w:p>
        </w:tc>
        <w:tc>
          <w:tcPr>
            <w:tcW w:w="2495" w:type="dxa"/>
          </w:tcPr>
          <w:p w14:paraId="13085185" w14:textId="7A88F472" w:rsidR="000411AD" w:rsidRPr="000B4ACD" w:rsidRDefault="00624D11" w:rsidP="000411AD">
            <w:pPr>
              <w:rPr>
                <w:rFonts w:cstheme="minorHAnsi"/>
                <w:sz w:val="20"/>
                <w:szCs w:val="20"/>
                <w:lang w:val="sr-Latn-ME"/>
              </w:rPr>
            </w:pPr>
            <w:r w:rsidRPr="000B4ACD">
              <w:rPr>
                <w:rFonts w:cstheme="minorHAnsi"/>
                <w:sz w:val="20"/>
                <w:szCs w:val="20"/>
                <w:lang w:val="sr-Latn-ME"/>
              </w:rPr>
              <w:lastRenderedPageBreak/>
              <w:t xml:space="preserve">Ovim članom </w:t>
            </w:r>
            <w:r w:rsidR="000411AD">
              <w:rPr>
                <w:rFonts w:cstheme="minorHAnsi"/>
                <w:sz w:val="20"/>
                <w:szCs w:val="20"/>
                <w:lang w:val="sr-Latn-ME"/>
              </w:rPr>
              <w:t>utvđuje se pravo na starosnu penziju osiguranika kada navrši 15 godina penzijskog staža koji je utvrđen sve do godine 2032.</w:t>
            </w:r>
          </w:p>
          <w:p w14:paraId="687BA45D" w14:textId="0BFC8AA0" w:rsidR="00DF769B" w:rsidRPr="000B4ACD" w:rsidRDefault="00DF769B" w:rsidP="00624D11">
            <w:pPr>
              <w:rPr>
                <w:rFonts w:cstheme="minorHAnsi"/>
                <w:sz w:val="20"/>
                <w:szCs w:val="20"/>
                <w:lang w:val="sr-Latn-ME"/>
              </w:rPr>
            </w:pPr>
          </w:p>
        </w:tc>
      </w:tr>
      <w:tr w:rsidR="00624D11" w14:paraId="282B06CE" w14:textId="77777777" w:rsidTr="00597B97">
        <w:tc>
          <w:tcPr>
            <w:tcW w:w="847" w:type="dxa"/>
          </w:tcPr>
          <w:p w14:paraId="73C54CCC" w14:textId="7FC4BB95" w:rsidR="00624D11" w:rsidRDefault="000411AD">
            <w:pPr>
              <w:rPr>
                <w:sz w:val="16"/>
                <w:szCs w:val="16"/>
                <w:lang w:val="sr-Latn-ME"/>
              </w:rPr>
            </w:pPr>
            <w:r>
              <w:rPr>
                <w:color w:val="4472C4" w:themeColor="accent1"/>
                <w:sz w:val="16"/>
                <w:szCs w:val="16"/>
                <w:lang w:val="sr-Latn-ME"/>
              </w:rPr>
              <w:t>197e</w:t>
            </w:r>
          </w:p>
        </w:tc>
        <w:tc>
          <w:tcPr>
            <w:tcW w:w="2976" w:type="dxa"/>
          </w:tcPr>
          <w:p w14:paraId="02024120" w14:textId="77777777" w:rsidR="000411AD" w:rsidRPr="000411AD" w:rsidRDefault="000411AD" w:rsidP="000411AD">
            <w:pPr>
              <w:rPr>
                <w:rFonts w:cstheme="minorHAnsi"/>
                <w:sz w:val="20"/>
                <w:szCs w:val="20"/>
              </w:rPr>
            </w:pPr>
            <w:r w:rsidRPr="000411AD">
              <w:rPr>
                <w:rFonts w:cstheme="minorHAnsi"/>
                <w:sz w:val="20"/>
                <w:szCs w:val="20"/>
              </w:rPr>
              <w:t>Član 197e</w:t>
            </w:r>
          </w:p>
          <w:p w14:paraId="2B8921DF" w14:textId="77777777" w:rsidR="000411AD" w:rsidRPr="000411AD" w:rsidRDefault="000411AD" w:rsidP="000411AD">
            <w:pPr>
              <w:rPr>
                <w:rFonts w:cstheme="minorHAnsi"/>
                <w:sz w:val="20"/>
                <w:szCs w:val="20"/>
              </w:rPr>
            </w:pPr>
            <w:r w:rsidRPr="000411AD">
              <w:rPr>
                <w:rFonts w:cstheme="minorHAnsi"/>
                <w:sz w:val="20"/>
                <w:szCs w:val="20"/>
              </w:rPr>
              <w:lastRenderedPageBreak/>
              <w:t>Odredba člana 17a ovog zakona primjenjuje se na osiguranika ženu od 1. januara 2026. godine.</w:t>
            </w:r>
          </w:p>
          <w:p w14:paraId="46E53929" w14:textId="77777777" w:rsidR="000411AD" w:rsidRPr="000411AD" w:rsidRDefault="000411AD" w:rsidP="000411AD">
            <w:pPr>
              <w:rPr>
                <w:rFonts w:cstheme="minorHAnsi"/>
                <w:sz w:val="20"/>
                <w:szCs w:val="20"/>
              </w:rPr>
            </w:pPr>
            <w:r w:rsidRPr="000411AD">
              <w:rPr>
                <w:rFonts w:cstheme="minorHAnsi"/>
                <w:sz w:val="20"/>
                <w:szCs w:val="20"/>
              </w:rPr>
              <w:t>Izuzetno od člana 27a ovog zakona, u periodu od 2026. godine do 2028. godine, osiguraniku ženi se prijevremena starosna penzija određuje na način kako se određuje starosna penzija, s tim što je iznos te penzije umanjen za 0,35% za svaki mjesec ranijeg odlaska u penziju prije navršenih:</w:t>
            </w:r>
          </w:p>
          <w:p w14:paraId="62CEBFDF" w14:textId="77777777" w:rsidR="000411AD" w:rsidRPr="000411AD" w:rsidRDefault="000411AD" w:rsidP="000411AD">
            <w:pPr>
              <w:rPr>
                <w:rFonts w:cstheme="minorHAnsi"/>
                <w:sz w:val="20"/>
                <w:szCs w:val="20"/>
              </w:rPr>
            </w:pPr>
            <w:r w:rsidRPr="000411AD">
              <w:rPr>
                <w:rFonts w:cstheme="minorHAnsi"/>
                <w:sz w:val="20"/>
                <w:szCs w:val="20"/>
              </w:rPr>
              <w:t xml:space="preserve">   1) u 2026. godini 63 godine i tri mjeseca života;</w:t>
            </w:r>
          </w:p>
          <w:p w14:paraId="30A3B005" w14:textId="77777777" w:rsidR="000411AD" w:rsidRPr="000411AD" w:rsidRDefault="000411AD" w:rsidP="000411AD">
            <w:pPr>
              <w:rPr>
                <w:rFonts w:cstheme="minorHAnsi"/>
                <w:sz w:val="20"/>
                <w:szCs w:val="20"/>
              </w:rPr>
            </w:pPr>
            <w:r w:rsidRPr="000411AD">
              <w:rPr>
                <w:rFonts w:cstheme="minorHAnsi"/>
                <w:sz w:val="20"/>
                <w:szCs w:val="20"/>
              </w:rPr>
              <w:t xml:space="preserve">   2) u 2027. godini 63 godine i šest mjeseci života; i</w:t>
            </w:r>
          </w:p>
          <w:p w14:paraId="12A479C6" w14:textId="77777777" w:rsidR="000411AD" w:rsidRPr="000411AD" w:rsidRDefault="000411AD" w:rsidP="000411AD">
            <w:pPr>
              <w:rPr>
                <w:rFonts w:cstheme="minorHAnsi"/>
                <w:sz w:val="20"/>
                <w:szCs w:val="20"/>
              </w:rPr>
            </w:pPr>
            <w:r w:rsidRPr="000411AD">
              <w:rPr>
                <w:rFonts w:cstheme="minorHAnsi"/>
                <w:sz w:val="20"/>
                <w:szCs w:val="20"/>
              </w:rPr>
              <w:t xml:space="preserve">   3) u 2028. godini 63 godine i devet mjeseci života.</w:t>
            </w:r>
          </w:p>
          <w:p w14:paraId="4AE05F1F" w14:textId="77777777" w:rsidR="000411AD" w:rsidRPr="000411AD" w:rsidRDefault="000411AD" w:rsidP="000411AD">
            <w:pPr>
              <w:rPr>
                <w:rFonts w:cstheme="minorHAnsi"/>
                <w:sz w:val="20"/>
                <w:szCs w:val="20"/>
              </w:rPr>
            </w:pPr>
            <w:r w:rsidRPr="000411AD">
              <w:rPr>
                <w:rFonts w:cstheme="minorHAnsi"/>
                <w:sz w:val="20"/>
                <w:szCs w:val="20"/>
              </w:rPr>
              <w:t>Iznos prijevremene starosne penzije utvrđen u skladu sa stavom 2 ovog člana zadržava se i poslije navršenih godina života iz stava 2 ovog člana.</w:t>
            </w:r>
          </w:p>
          <w:p w14:paraId="73202039" w14:textId="0DC60D8B" w:rsidR="00624D11" w:rsidRPr="000B4ACD" w:rsidRDefault="00624D11" w:rsidP="00624D11">
            <w:pPr>
              <w:rPr>
                <w:rFonts w:cstheme="minorHAnsi"/>
                <w:strike/>
                <w:sz w:val="20"/>
                <w:szCs w:val="20"/>
                <w:lang w:val="sr-Latn-ME"/>
              </w:rPr>
            </w:pPr>
          </w:p>
        </w:tc>
        <w:tc>
          <w:tcPr>
            <w:tcW w:w="3032" w:type="dxa"/>
          </w:tcPr>
          <w:p w14:paraId="6B636684" w14:textId="77777777" w:rsidR="000411AD" w:rsidRPr="000411AD" w:rsidRDefault="000411AD" w:rsidP="000411AD">
            <w:pPr>
              <w:spacing w:after="0" w:line="240" w:lineRule="auto"/>
              <w:rPr>
                <w:rFonts w:cstheme="minorHAnsi"/>
                <w:sz w:val="20"/>
                <w:szCs w:val="20"/>
                <w:lang w:val="sr-Latn-ME"/>
              </w:rPr>
            </w:pPr>
            <w:r w:rsidRPr="000411AD">
              <w:rPr>
                <w:rFonts w:cstheme="minorHAnsi"/>
                <w:sz w:val="20"/>
                <w:szCs w:val="20"/>
                <w:lang w:val="sr-Latn-ME"/>
              </w:rPr>
              <w:lastRenderedPageBreak/>
              <w:t>Član 197e</w:t>
            </w:r>
          </w:p>
          <w:p w14:paraId="5F60C838" w14:textId="77777777" w:rsidR="000411AD" w:rsidRPr="000411AD" w:rsidRDefault="000411AD" w:rsidP="000411AD">
            <w:pPr>
              <w:spacing w:after="0" w:line="240" w:lineRule="auto"/>
              <w:rPr>
                <w:rFonts w:cstheme="minorHAnsi"/>
                <w:sz w:val="20"/>
                <w:szCs w:val="20"/>
                <w:lang w:val="sr-Latn-ME"/>
              </w:rPr>
            </w:pPr>
            <w:r w:rsidRPr="000411AD">
              <w:rPr>
                <w:rFonts w:cstheme="minorHAnsi"/>
                <w:sz w:val="20"/>
                <w:szCs w:val="20"/>
                <w:lang w:val="sr-Latn-ME"/>
              </w:rPr>
              <w:lastRenderedPageBreak/>
              <w:t>Odredba člana 17a ovog zakona primjenjuje se na osiguranika ženu od 1. januara 2026. godine.</w:t>
            </w:r>
          </w:p>
          <w:p w14:paraId="1EEDE656" w14:textId="77777777" w:rsidR="000411AD" w:rsidRPr="000411AD" w:rsidRDefault="000411AD" w:rsidP="000411AD">
            <w:pPr>
              <w:spacing w:after="0" w:line="240" w:lineRule="auto"/>
              <w:rPr>
                <w:rFonts w:cstheme="minorHAnsi"/>
                <w:sz w:val="20"/>
                <w:szCs w:val="20"/>
                <w:lang w:val="sr-Latn-ME"/>
              </w:rPr>
            </w:pPr>
            <w:r w:rsidRPr="000411AD">
              <w:rPr>
                <w:rFonts w:cstheme="minorHAnsi"/>
                <w:sz w:val="20"/>
                <w:szCs w:val="20"/>
                <w:lang w:val="sr-Latn-ME"/>
              </w:rPr>
              <w:t xml:space="preserve">Izuzetno od člana 27a ovog zakona, u periodu od 2026. godine </w:t>
            </w:r>
            <w:r w:rsidRPr="000411AD">
              <w:rPr>
                <w:rFonts w:cstheme="minorHAnsi"/>
                <w:b/>
                <w:bCs/>
                <w:sz w:val="20"/>
                <w:szCs w:val="20"/>
                <w:lang w:val="sr-Latn-ME"/>
              </w:rPr>
              <w:t>do 2032. godine</w:t>
            </w:r>
            <w:r w:rsidRPr="000411AD">
              <w:rPr>
                <w:rFonts w:cstheme="minorHAnsi"/>
                <w:sz w:val="20"/>
                <w:szCs w:val="20"/>
                <w:lang w:val="sr-Latn-ME"/>
              </w:rPr>
              <w:t>, osiguraniku ženi se prijevremena starosna penzija određuje na način kako se određuje starosna penzija, s tim što je iznos te penzije umanjen za 0,35% za svaki mjesec ranijeg odlaska u penziju prije navršenih:</w:t>
            </w:r>
          </w:p>
          <w:p w14:paraId="27AA2A7D" w14:textId="77777777" w:rsidR="000411AD" w:rsidRPr="000411AD" w:rsidRDefault="000411AD" w:rsidP="000411AD">
            <w:pPr>
              <w:spacing w:after="0" w:line="240" w:lineRule="auto"/>
              <w:rPr>
                <w:rFonts w:cstheme="minorHAnsi"/>
                <w:sz w:val="20"/>
                <w:szCs w:val="20"/>
                <w:lang w:val="sr-Latn-ME"/>
              </w:rPr>
            </w:pPr>
            <w:r w:rsidRPr="000411AD">
              <w:rPr>
                <w:rFonts w:cstheme="minorHAnsi"/>
                <w:sz w:val="20"/>
                <w:szCs w:val="20"/>
                <w:lang w:val="sr-Latn-ME"/>
              </w:rPr>
              <w:t xml:space="preserve">   1) u 2026. godini 63 godine i tri mjeseca života;</w:t>
            </w:r>
          </w:p>
          <w:p w14:paraId="462CCE8F" w14:textId="77777777" w:rsidR="000411AD" w:rsidRPr="000411AD" w:rsidRDefault="000411AD" w:rsidP="000411AD">
            <w:pPr>
              <w:spacing w:after="0" w:line="240" w:lineRule="auto"/>
              <w:rPr>
                <w:rFonts w:cstheme="minorHAnsi"/>
                <w:sz w:val="20"/>
                <w:szCs w:val="20"/>
                <w:lang w:val="sr-Latn-ME"/>
              </w:rPr>
            </w:pPr>
            <w:r w:rsidRPr="000411AD">
              <w:rPr>
                <w:rFonts w:cstheme="minorHAnsi"/>
                <w:sz w:val="20"/>
                <w:szCs w:val="20"/>
                <w:lang w:val="sr-Latn-ME"/>
              </w:rPr>
              <w:t xml:space="preserve">   2) u 2027. godini 63 godine i šest mjeseci života;</w:t>
            </w:r>
          </w:p>
          <w:p w14:paraId="3FFD12ED" w14:textId="77777777" w:rsidR="000411AD" w:rsidRPr="000411AD" w:rsidRDefault="000411AD" w:rsidP="000411AD">
            <w:pPr>
              <w:spacing w:after="0" w:line="240" w:lineRule="auto"/>
              <w:rPr>
                <w:rFonts w:cstheme="minorHAnsi"/>
                <w:sz w:val="20"/>
                <w:szCs w:val="20"/>
                <w:lang w:val="sr-Latn-ME"/>
              </w:rPr>
            </w:pPr>
            <w:r w:rsidRPr="000411AD">
              <w:rPr>
                <w:rFonts w:cstheme="minorHAnsi"/>
                <w:sz w:val="20"/>
                <w:szCs w:val="20"/>
                <w:lang w:val="sr-Latn-ME"/>
              </w:rPr>
              <w:t xml:space="preserve">   3) u 2028. godini 63 godine i devet mjeseci života;</w:t>
            </w:r>
          </w:p>
          <w:p w14:paraId="6ACBD2CE" w14:textId="77777777" w:rsidR="000411AD" w:rsidRPr="001D5280" w:rsidRDefault="000411AD" w:rsidP="000411AD">
            <w:pPr>
              <w:spacing w:after="0" w:line="240" w:lineRule="auto"/>
              <w:rPr>
                <w:rFonts w:cstheme="minorHAnsi"/>
                <w:b/>
                <w:bCs/>
                <w:i/>
                <w:iCs/>
                <w:sz w:val="20"/>
                <w:szCs w:val="20"/>
                <w:lang w:val="sr-Latn-ME"/>
              </w:rPr>
            </w:pPr>
            <w:r w:rsidRPr="001D5280">
              <w:rPr>
                <w:rFonts w:cstheme="minorHAnsi"/>
                <w:b/>
                <w:bCs/>
                <w:i/>
                <w:iCs/>
                <w:sz w:val="20"/>
                <w:szCs w:val="20"/>
                <w:lang w:val="sr-Latn-ME"/>
              </w:rPr>
              <w:t xml:space="preserve">   4) u 2029. godini 64 godine života;</w:t>
            </w:r>
          </w:p>
          <w:p w14:paraId="28631855" w14:textId="77777777" w:rsidR="000411AD" w:rsidRPr="001D5280" w:rsidRDefault="000411AD" w:rsidP="000411AD">
            <w:pPr>
              <w:spacing w:after="0" w:line="240" w:lineRule="auto"/>
              <w:rPr>
                <w:rFonts w:cstheme="minorHAnsi"/>
                <w:b/>
                <w:bCs/>
                <w:i/>
                <w:iCs/>
                <w:sz w:val="20"/>
                <w:szCs w:val="20"/>
                <w:lang w:val="sr-Latn-ME"/>
              </w:rPr>
            </w:pPr>
            <w:r w:rsidRPr="001D5280">
              <w:rPr>
                <w:rFonts w:cstheme="minorHAnsi"/>
                <w:b/>
                <w:bCs/>
                <w:i/>
                <w:iCs/>
                <w:sz w:val="20"/>
                <w:szCs w:val="20"/>
                <w:lang w:val="sr-Latn-ME"/>
              </w:rPr>
              <w:t xml:space="preserve">   5) u 2030. godini 64 godine i tri mjeseca života;</w:t>
            </w:r>
          </w:p>
          <w:p w14:paraId="7CA93324" w14:textId="77777777" w:rsidR="000411AD" w:rsidRPr="001D5280" w:rsidRDefault="000411AD" w:rsidP="000411AD">
            <w:pPr>
              <w:spacing w:after="0" w:line="240" w:lineRule="auto"/>
              <w:rPr>
                <w:rFonts w:cstheme="minorHAnsi"/>
                <w:b/>
                <w:bCs/>
                <w:i/>
                <w:iCs/>
                <w:sz w:val="20"/>
                <w:szCs w:val="20"/>
                <w:lang w:val="sr-Latn-ME"/>
              </w:rPr>
            </w:pPr>
            <w:r w:rsidRPr="001D5280">
              <w:rPr>
                <w:rFonts w:cstheme="minorHAnsi"/>
                <w:b/>
                <w:bCs/>
                <w:i/>
                <w:iCs/>
                <w:sz w:val="20"/>
                <w:szCs w:val="20"/>
                <w:lang w:val="sr-Latn-ME"/>
              </w:rPr>
              <w:t xml:space="preserve">   6) u 2031. godini 64 godine i šest mjeseci života; i</w:t>
            </w:r>
          </w:p>
          <w:p w14:paraId="021BEA1D" w14:textId="77777777" w:rsidR="000411AD" w:rsidRPr="001D5280" w:rsidRDefault="000411AD" w:rsidP="000411AD">
            <w:pPr>
              <w:spacing w:after="0" w:line="240" w:lineRule="auto"/>
              <w:rPr>
                <w:rFonts w:cstheme="minorHAnsi"/>
                <w:b/>
                <w:bCs/>
                <w:i/>
                <w:iCs/>
                <w:sz w:val="20"/>
                <w:szCs w:val="20"/>
                <w:lang w:val="sr-Latn-ME"/>
              </w:rPr>
            </w:pPr>
            <w:r w:rsidRPr="001D5280">
              <w:rPr>
                <w:rFonts w:cstheme="minorHAnsi"/>
                <w:b/>
                <w:bCs/>
                <w:i/>
                <w:iCs/>
                <w:sz w:val="20"/>
                <w:szCs w:val="20"/>
                <w:lang w:val="sr-Latn-ME"/>
              </w:rPr>
              <w:t xml:space="preserve">   7) u 2032. godini 64 godine i devet mjeseci života.</w:t>
            </w:r>
          </w:p>
          <w:p w14:paraId="32811D20" w14:textId="03F0FBBB" w:rsidR="00733338" w:rsidRPr="000B4ACD" w:rsidRDefault="000411AD" w:rsidP="000411AD">
            <w:pPr>
              <w:rPr>
                <w:rFonts w:cstheme="minorHAnsi"/>
                <w:sz w:val="20"/>
                <w:szCs w:val="20"/>
                <w:lang w:val="sr-Latn-ME"/>
              </w:rPr>
            </w:pPr>
            <w:r w:rsidRPr="000411AD">
              <w:rPr>
                <w:rFonts w:cstheme="minorHAnsi"/>
                <w:sz w:val="20"/>
                <w:szCs w:val="20"/>
                <w:lang w:val="sr-Latn-ME"/>
              </w:rPr>
              <w:t>Iznos prijevremene starosne penzije utvrđen u skladu sa stavom 2 ovog člana zadržava se i poslije navršenih godina života iz stava 2 ovog člana.</w:t>
            </w:r>
          </w:p>
        </w:tc>
        <w:tc>
          <w:tcPr>
            <w:tcW w:w="2495" w:type="dxa"/>
          </w:tcPr>
          <w:p w14:paraId="1E471631" w14:textId="4BD38CAC" w:rsidR="00624D11" w:rsidRPr="000B4ACD" w:rsidRDefault="00733338" w:rsidP="00733338">
            <w:pPr>
              <w:rPr>
                <w:rFonts w:cstheme="minorHAnsi"/>
                <w:sz w:val="20"/>
                <w:szCs w:val="20"/>
                <w:lang w:val="sr-Latn-ME"/>
              </w:rPr>
            </w:pPr>
            <w:r w:rsidRPr="000B4ACD">
              <w:rPr>
                <w:rFonts w:cstheme="minorHAnsi"/>
                <w:sz w:val="20"/>
                <w:szCs w:val="20"/>
                <w:lang w:val="sr-Latn-ME"/>
              </w:rPr>
              <w:lastRenderedPageBreak/>
              <w:t>Ovim članom se vrši</w:t>
            </w:r>
            <w:r w:rsidR="000411AD">
              <w:rPr>
                <w:rFonts w:cstheme="minorHAnsi"/>
                <w:sz w:val="20"/>
                <w:szCs w:val="20"/>
                <w:lang w:val="sr-Latn-ME"/>
              </w:rPr>
              <w:t xml:space="preserve"> se takođe vrši usklađivanje sve do godine 2023.</w:t>
            </w:r>
          </w:p>
        </w:tc>
      </w:tr>
      <w:tr w:rsidR="00733338" w14:paraId="0B6A06D8" w14:textId="77777777" w:rsidTr="00597B97">
        <w:tc>
          <w:tcPr>
            <w:tcW w:w="847" w:type="dxa"/>
          </w:tcPr>
          <w:p w14:paraId="28D2B5ED" w14:textId="2A19F44B" w:rsidR="00733338" w:rsidRDefault="000411AD">
            <w:pPr>
              <w:rPr>
                <w:sz w:val="16"/>
                <w:szCs w:val="16"/>
                <w:lang w:val="sr-Latn-ME"/>
              </w:rPr>
            </w:pPr>
            <w:r>
              <w:rPr>
                <w:color w:val="4472C4" w:themeColor="accent1"/>
                <w:sz w:val="16"/>
                <w:szCs w:val="16"/>
                <w:lang w:val="sr-Latn-ME"/>
              </w:rPr>
              <w:lastRenderedPageBreak/>
              <w:t>197n</w:t>
            </w:r>
          </w:p>
        </w:tc>
        <w:tc>
          <w:tcPr>
            <w:tcW w:w="2976" w:type="dxa"/>
          </w:tcPr>
          <w:p w14:paraId="48AB6439" w14:textId="48211F49" w:rsidR="003C6A6A" w:rsidRPr="000B4ACD" w:rsidRDefault="000411AD" w:rsidP="000411AD">
            <w:pPr>
              <w:jc w:val="center"/>
              <w:rPr>
                <w:rFonts w:cstheme="minorHAnsi"/>
                <w:sz w:val="20"/>
                <w:szCs w:val="20"/>
                <w:lang w:val="sr-Latn-ME"/>
              </w:rPr>
            </w:pPr>
            <w:r>
              <w:rPr>
                <w:rFonts w:cstheme="minorHAnsi"/>
                <w:sz w:val="20"/>
                <w:szCs w:val="20"/>
                <w:lang w:val="sr-Latn-ME"/>
              </w:rPr>
              <w:t>/</w:t>
            </w:r>
          </w:p>
          <w:p w14:paraId="369A0D68" w14:textId="39BA1EE4" w:rsidR="00733338" w:rsidRPr="000B4ACD" w:rsidRDefault="00733338" w:rsidP="003C6A6A">
            <w:pPr>
              <w:rPr>
                <w:rFonts w:cstheme="minorHAnsi"/>
                <w:sz w:val="20"/>
                <w:szCs w:val="20"/>
                <w:lang w:val="sr-Latn-ME"/>
              </w:rPr>
            </w:pPr>
          </w:p>
        </w:tc>
        <w:tc>
          <w:tcPr>
            <w:tcW w:w="3032" w:type="dxa"/>
          </w:tcPr>
          <w:p w14:paraId="01EE1988" w14:textId="77777777" w:rsidR="000411AD" w:rsidRPr="001D5280" w:rsidRDefault="000411AD" w:rsidP="000411AD">
            <w:pPr>
              <w:spacing w:after="0" w:line="240" w:lineRule="auto"/>
              <w:rPr>
                <w:rFonts w:cstheme="minorHAnsi"/>
                <w:b/>
                <w:bCs/>
                <w:color w:val="000000" w:themeColor="text1"/>
                <w:sz w:val="20"/>
                <w:szCs w:val="20"/>
                <w:lang w:val="sr-Latn-ME"/>
              </w:rPr>
            </w:pPr>
            <w:r w:rsidRPr="001D5280">
              <w:rPr>
                <w:rFonts w:cstheme="minorHAnsi"/>
                <w:b/>
                <w:bCs/>
                <w:color w:val="000000" w:themeColor="text1"/>
                <w:sz w:val="20"/>
                <w:szCs w:val="20"/>
                <w:lang w:val="sr-Latn-ME"/>
              </w:rPr>
              <w:t>Član 197n</w:t>
            </w:r>
          </w:p>
          <w:p w14:paraId="2656252A" w14:textId="77777777" w:rsidR="000411AD" w:rsidRPr="001D5280" w:rsidRDefault="000411AD" w:rsidP="000411AD">
            <w:pPr>
              <w:spacing w:after="0" w:line="240" w:lineRule="auto"/>
              <w:rPr>
                <w:rFonts w:cstheme="minorHAnsi"/>
                <w:b/>
                <w:bCs/>
                <w:i/>
                <w:iCs/>
                <w:color w:val="000000" w:themeColor="text1"/>
                <w:sz w:val="20"/>
                <w:szCs w:val="20"/>
                <w:lang w:val="sr-Latn-ME"/>
              </w:rPr>
            </w:pPr>
            <w:r w:rsidRPr="001D5280">
              <w:rPr>
                <w:rFonts w:cstheme="minorHAnsi"/>
                <w:b/>
                <w:bCs/>
                <w:i/>
                <w:iCs/>
                <w:color w:val="000000" w:themeColor="text1"/>
                <w:sz w:val="20"/>
                <w:szCs w:val="20"/>
                <w:lang w:val="sr-Latn-ME"/>
              </w:rPr>
              <w:t>Izuzetno od člana 17 ovog zakona, osiguranik kome je u sektoru metaloprerađivačke i rudarske industrije prestao radni odnos zbog postupka uvođenja, trajanja i okončanja stečaja, obustave proizvodnje nastale gašenjem ili zatvaranjem proizvodnih kapaciteta usljed ekonomskih i tehnoloških problema u poslovanju, ili mu je radni odnos prestao zbog završetka poslova u postupku konzervacije zatvorenih, odnosno ugašenih proizvodnih kapaciteta primarne proizvodnje aluminijuma, kao i osiguranik kome je radni odnos prestao usljed kolektivnog otpuštanja zaposlenih zbog prestanka</w:t>
            </w:r>
            <w:r w:rsidRPr="001D5280">
              <w:rPr>
                <w:rFonts w:cstheme="minorHAnsi"/>
                <w:b/>
                <w:bCs/>
                <w:color w:val="000000" w:themeColor="text1"/>
                <w:sz w:val="20"/>
                <w:szCs w:val="20"/>
                <w:lang w:val="sr-Latn-ME"/>
              </w:rPr>
              <w:t xml:space="preserve"> </w:t>
            </w:r>
            <w:r w:rsidRPr="001D5280">
              <w:rPr>
                <w:rFonts w:cstheme="minorHAnsi"/>
                <w:b/>
                <w:bCs/>
                <w:i/>
                <w:iCs/>
                <w:color w:val="000000" w:themeColor="text1"/>
                <w:sz w:val="20"/>
                <w:szCs w:val="20"/>
                <w:lang w:val="sr-Latn-ME"/>
              </w:rPr>
              <w:lastRenderedPageBreak/>
              <w:t>potrebe za radom kod poslodavca u sektoru metaloprerađivačke i rudarske industrije, ili kod privrednog društva iz ovih sektora, koje je u posljednjih 24 mjeseca prije stupanja na snagu ovog zakona registrovalo promjenu pretežne djelatnosti, stiče pravo na penziju ako ima navršenih 25 godina staža osiguranja ili najmanje 15 godina efektivno provedenih na radnom mjestu na kojem se staž osiguranja računa sa uvećanim trajanjem.</w:t>
            </w:r>
          </w:p>
          <w:p w14:paraId="4F010D1F" w14:textId="51DC7CEC" w:rsidR="00733338" w:rsidRPr="000411AD" w:rsidRDefault="000411AD" w:rsidP="000411AD">
            <w:pPr>
              <w:rPr>
                <w:rFonts w:cstheme="minorHAnsi"/>
                <w:color w:val="000000" w:themeColor="text1"/>
                <w:sz w:val="20"/>
                <w:szCs w:val="20"/>
                <w:lang w:val="sr-Latn-ME"/>
              </w:rPr>
            </w:pPr>
            <w:r w:rsidRPr="001D5280">
              <w:rPr>
                <w:rFonts w:cstheme="minorHAnsi"/>
                <w:b/>
                <w:bCs/>
                <w:i/>
                <w:iCs/>
                <w:color w:val="000000" w:themeColor="text1"/>
                <w:sz w:val="20"/>
                <w:szCs w:val="20"/>
                <w:lang w:val="sr-Latn-ME"/>
              </w:rPr>
              <w:t>Pravo na starosnu penziju u skladu sa stavom 1 ovog člana može se ostvariti do 31. decembra 2024. godine.</w:t>
            </w:r>
          </w:p>
        </w:tc>
        <w:tc>
          <w:tcPr>
            <w:tcW w:w="2495" w:type="dxa"/>
          </w:tcPr>
          <w:p w14:paraId="76613CE5" w14:textId="417E2056" w:rsidR="00733338" w:rsidRPr="000B4ACD" w:rsidRDefault="000411AD" w:rsidP="003C6A6A">
            <w:pPr>
              <w:rPr>
                <w:rFonts w:cstheme="minorHAnsi"/>
                <w:sz w:val="20"/>
                <w:szCs w:val="20"/>
                <w:lang w:val="sr-Latn-ME"/>
              </w:rPr>
            </w:pPr>
            <w:r>
              <w:rPr>
                <w:rFonts w:cstheme="minorHAnsi"/>
                <w:sz w:val="20"/>
                <w:szCs w:val="20"/>
                <w:lang w:val="sr-Latn-ME"/>
              </w:rPr>
              <w:lastRenderedPageBreak/>
              <w:t>Novi član koji se odnosi na osiguranike iz sektora metaloprerađivačke i rudarske industrije.</w:t>
            </w:r>
          </w:p>
        </w:tc>
      </w:tr>
      <w:tr w:rsidR="004E66AC" w14:paraId="1280792A" w14:textId="77777777" w:rsidTr="00597B97">
        <w:tc>
          <w:tcPr>
            <w:tcW w:w="847" w:type="dxa"/>
          </w:tcPr>
          <w:p w14:paraId="3A6C1842" w14:textId="30027E05" w:rsidR="004E66AC" w:rsidRDefault="001D5280">
            <w:pPr>
              <w:rPr>
                <w:sz w:val="16"/>
                <w:szCs w:val="16"/>
                <w:lang w:val="sr-Latn-ME"/>
              </w:rPr>
            </w:pPr>
            <w:r>
              <w:rPr>
                <w:color w:val="4472C4" w:themeColor="accent1"/>
                <w:sz w:val="16"/>
                <w:szCs w:val="16"/>
                <w:lang w:val="sr-Latn-ME"/>
              </w:rPr>
              <w:t>220a</w:t>
            </w:r>
          </w:p>
        </w:tc>
        <w:tc>
          <w:tcPr>
            <w:tcW w:w="2976" w:type="dxa"/>
          </w:tcPr>
          <w:p w14:paraId="5FEB6D1F" w14:textId="6AA96559" w:rsidR="004E66AC" w:rsidRPr="000B4ACD" w:rsidRDefault="004E66AC" w:rsidP="003C6A6A">
            <w:pPr>
              <w:rPr>
                <w:rFonts w:cstheme="minorHAnsi"/>
                <w:sz w:val="20"/>
                <w:szCs w:val="20"/>
                <w:lang w:val="sr-Latn-ME"/>
              </w:rPr>
            </w:pPr>
          </w:p>
        </w:tc>
        <w:tc>
          <w:tcPr>
            <w:tcW w:w="3032" w:type="dxa"/>
          </w:tcPr>
          <w:p w14:paraId="0308A88C" w14:textId="77777777" w:rsidR="001D5280" w:rsidRPr="001D5280" w:rsidRDefault="001D5280" w:rsidP="001D5280">
            <w:pPr>
              <w:spacing w:after="0" w:line="240" w:lineRule="auto"/>
              <w:rPr>
                <w:rFonts w:cstheme="minorHAnsi"/>
                <w:sz w:val="20"/>
                <w:szCs w:val="20"/>
                <w:lang w:val="sr-Latn-ME"/>
              </w:rPr>
            </w:pPr>
            <w:r w:rsidRPr="001D5280">
              <w:rPr>
                <w:rFonts w:cstheme="minorHAnsi"/>
                <w:sz w:val="20"/>
                <w:szCs w:val="20"/>
                <w:lang w:val="sr-Latn-ME"/>
              </w:rPr>
              <w:t>Član 220a</w:t>
            </w:r>
          </w:p>
          <w:p w14:paraId="2FB61D29" w14:textId="7E36AE50" w:rsidR="00DE1313" w:rsidRPr="001D5280" w:rsidRDefault="001D5280" w:rsidP="001D5280">
            <w:pPr>
              <w:rPr>
                <w:rFonts w:cstheme="minorHAnsi"/>
                <w:b/>
                <w:bCs/>
                <w:i/>
                <w:iCs/>
                <w:sz w:val="20"/>
                <w:szCs w:val="20"/>
                <w:lang w:val="sr-Latn-ME"/>
              </w:rPr>
            </w:pPr>
            <w:r w:rsidRPr="001D5280">
              <w:rPr>
                <w:rFonts w:cstheme="minorHAnsi"/>
                <w:b/>
                <w:bCs/>
                <w:i/>
                <w:iCs/>
                <w:sz w:val="20"/>
                <w:szCs w:val="20"/>
                <w:lang w:val="sr-Latn-ME"/>
              </w:rPr>
              <w:t>Odredba člana 17 stav 1 ovog zakona primjenjivaće se od 3. novembra 2023. godine.</w:t>
            </w:r>
          </w:p>
          <w:p w14:paraId="74230919" w14:textId="77777777" w:rsidR="001D5280" w:rsidRDefault="001D5280" w:rsidP="001D5280">
            <w:pPr>
              <w:rPr>
                <w:rFonts w:cstheme="minorHAnsi"/>
                <w:sz w:val="20"/>
                <w:szCs w:val="20"/>
                <w:lang w:val="sr-Latn-ME"/>
              </w:rPr>
            </w:pPr>
          </w:p>
          <w:p w14:paraId="6DA575DC" w14:textId="4F960025" w:rsidR="001D5280" w:rsidRPr="001D5280" w:rsidRDefault="001D5280" w:rsidP="001D5280">
            <w:pPr>
              <w:spacing w:after="0" w:line="240" w:lineRule="auto"/>
              <w:rPr>
                <w:rFonts w:cstheme="minorHAnsi"/>
                <w:sz w:val="20"/>
                <w:szCs w:val="20"/>
                <w:lang w:val="sr-Latn-ME"/>
              </w:rPr>
            </w:pPr>
            <w:r>
              <w:rPr>
                <w:rFonts w:cstheme="minorHAnsi"/>
                <w:sz w:val="20"/>
                <w:szCs w:val="20"/>
                <w:lang w:val="sr-Latn-ME"/>
              </w:rPr>
              <w:t xml:space="preserve">Član 17 stav 1: </w:t>
            </w:r>
          </w:p>
          <w:p w14:paraId="2D52BCDC" w14:textId="7FA76950" w:rsidR="001D5280" w:rsidRPr="000B4ACD" w:rsidRDefault="001D5280" w:rsidP="001D5280">
            <w:pPr>
              <w:rPr>
                <w:rFonts w:cstheme="minorHAnsi"/>
                <w:sz w:val="20"/>
                <w:szCs w:val="20"/>
                <w:lang w:val="sr-Latn-ME"/>
              </w:rPr>
            </w:pPr>
            <w:r w:rsidRPr="001D5280">
              <w:rPr>
                <w:rFonts w:cstheme="minorHAnsi"/>
                <w:sz w:val="20"/>
                <w:szCs w:val="20"/>
                <w:lang w:val="sr-Latn-ME"/>
              </w:rPr>
              <w:t>Osiguranik stiče pravo na starosnu penziju kad navrši 65 godina života i najmanje 15 godina staža osiguranja.</w:t>
            </w:r>
          </w:p>
          <w:p w14:paraId="65C63399" w14:textId="0303468C" w:rsidR="00DE1313" w:rsidRPr="000B4ACD" w:rsidRDefault="00DE1313" w:rsidP="00DE1313">
            <w:pPr>
              <w:rPr>
                <w:rFonts w:cstheme="minorHAnsi"/>
                <w:sz w:val="20"/>
                <w:szCs w:val="20"/>
                <w:lang w:val="sr-Latn-ME"/>
              </w:rPr>
            </w:pPr>
          </w:p>
        </w:tc>
        <w:tc>
          <w:tcPr>
            <w:tcW w:w="2495" w:type="dxa"/>
          </w:tcPr>
          <w:p w14:paraId="7FB65FA7" w14:textId="6BFF77CB" w:rsidR="004E66AC" w:rsidRPr="000B4ACD" w:rsidRDefault="00D14812" w:rsidP="001D5280">
            <w:pPr>
              <w:rPr>
                <w:rFonts w:cstheme="minorHAnsi"/>
                <w:sz w:val="20"/>
                <w:szCs w:val="20"/>
                <w:lang w:val="sr-Latn-ME"/>
              </w:rPr>
            </w:pPr>
            <w:r w:rsidRPr="000B4ACD">
              <w:rPr>
                <w:rFonts w:cstheme="minorHAnsi"/>
                <w:sz w:val="20"/>
                <w:szCs w:val="20"/>
                <w:lang w:val="sr-Latn-ME"/>
              </w:rPr>
              <w:t xml:space="preserve">Ovim članom se </w:t>
            </w:r>
            <w:r w:rsidR="001D5280">
              <w:rPr>
                <w:rFonts w:cstheme="minorHAnsi"/>
                <w:sz w:val="20"/>
                <w:szCs w:val="20"/>
                <w:lang w:val="sr-Latn-ME"/>
              </w:rPr>
              <w:t>utvrđuje da osiguranik stiče pravo na starosnu penziju kad navrši 65 godina života i najmanje 15 godina staža, koja se primjenjuje od 03. novembra 2023. godine.</w:t>
            </w:r>
          </w:p>
        </w:tc>
      </w:tr>
    </w:tbl>
    <w:p w14:paraId="1A8DB282" w14:textId="77777777" w:rsidR="001D5280" w:rsidRDefault="001D5280" w:rsidP="00597B97">
      <w:pPr>
        <w:rPr>
          <w:lang w:val="sr-Latn-ME"/>
        </w:rPr>
      </w:pPr>
    </w:p>
    <w:p w14:paraId="56B07BD6" w14:textId="7DF34927" w:rsidR="00597B97" w:rsidRPr="00F264B6" w:rsidRDefault="00597B97" w:rsidP="00597B97">
      <w:pPr>
        <w:rPr>
          <w:lang w:val="sr-Latn-ME"/>
        </w:rPr>
      </w:pPr>
      <w:r w:rsidRPr="00597B97">
        <w:rPr>
          <w:lang w:val="sr-Latn-ME"/>
        </w:rPr>
        <w:t xml:space="preserve">Ovaj zakon stupa na snagu </w:t>
      </w:r>
      <w:r>
        <w:rPr>
          <w:lang w:val="sr-Latn-ME"/>
        </w:rPr>
        <w:t>danom objavljivanja</w:t>
      </w:r>
      <w:r w:rsidRPr="00597B97">
        <w:rPr>
          <w:lang w:val="sr-Latn-ME"/>
        </w:rPr>
        <w:t xml:space="preserve"> u “Službenom listu Crne Gore”, a primjenjivaće se od 1. januara </w:t>
      </w:r>
      <w:r w:rsidR="001D5280">
        <w:rPr>
          <w:lang w:val="sr-Latn-ME"/>
        </w:rPr>
        <w:t>2024.</w:t>
      </w:r>
      <w:r w:rsidRPr="00597B97">
        <w:rPr>
          <w:lang w:val="sr-Latn-ME"/>
        </w:rPr>
        <w:t xml:space="preserve"> godine</w:t>
      </w:r>
      <w:r>
        <w:rPr>
          <w:lang w:val="sr-Latn-ME"/>
        </w:rPr>
        <w:t xml:space="preserve">. Zakon je objavljen u </w:t>
      </w:r>
      <w:r w:rsidRPr="00597B97">
        <w:rPr>
          <w:lang w:val="sr-Latn-ME"/>
        </w:rPr>
        <w:t>“Službenom listu Crne Gore”</w:t>
      </w:r>
      <w:r>
        <w:rPr>
          <w:lang w:val="sr-Latn-ME"/>
        </w:rPr>
        <w:t xml:space="preserve"> br.</w:t>
      </w:r>
      <w:r w:rsidRPr="00597B97">
        <w:rPr>
          <w:lang w:val="sr-Latn-ME"/>
        </w:rPr>
        <w:t xml:space="preserve"> 1</w:t>
      </w:r>
      <w:r w:rsidR="001D5280">
        <w:rPr>
          <w:lang w:val="sr-Latn-ME"/>
        </w:rPr>
        <w:t>25</w:t>
      </w:r>
      <w:r w:rsidRPr="00597B97">
        <w:rPr>
          <w:lang w:val="sr-Latn-ME"/>
        </w:rPr>
        <w:t>/2</w:t>
      </w:r>
      <w:r w:rsidR="001D5280">
        <w:rPr>
          <w:lang w:val="sr-Latn-ME"/>
        </w:rPr>
        <w:t>3</w:t>
      </w:r>
      <w:r w:rsidRPr="00597B97">
        <w:rPr>
          <w:lang w:val="sr-Latn-ME"/>
        </w:rPr>
        <w:t xml:space="preserve"> od 31.12.202</w:t>
      </w:r>
      <w:r w:rsidR="001D5280">
        <w:rPr>
          <w:lang w:val="sr-Latn-ME"/>
        </w:rPr>
        <w:t>3</w:t>
      </w:r>
      <w:r w:rsidR="003341BB">
        <w:rPr>
          <w:lang w:val="sr-Latn-ME"/>
        </w:rPr>
        <w:t>.</w:t>
      </w:r>
    </w:p>
    <w:sectPr w:rsidR="00597B97" w:rsidRPr="00F264B6">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FE28A" w14:textId="77777777" w:rsidR="00637582" w:rsidRDefault="00637582" w:rsidP="002901A3">
      <w:pPr>
        <w:spacing w:after="0" w:line="240" w:lineRule="auto"/>
      </w:pPr>
      <w:r>
        <w:separator/>
      </w:r>
    </w:p>
  </w:endnote>
  <w:endnote w:type="continuationSeparator" w:id="0">
    <w:p w14:paraId="7A08AFDE" w14:textId="77777777" w:rsidR="00637582" w:rsidRDefault="00637582" w:rsidP="00290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278157"/>
      <w:docPartObj>
        <w:docPartGallery w:val="Page Numbers (Bottom of Page)"/>
        <w:docPartUnique/>
      </w:docPartObj>
    </w:sdtPr>
    <w:sdtEndPr>
      <w:rPr>
        <w:noProof/>
      </w:rPr>
    </w:sdtEndPr>
    <w:sdtContent>
      <w:p w14:paraId="35C349A8" w14:textId="74BD36F8" w:rsidR="002901A3" w:rsidRDefault="00290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E188E4" w14:textId="77777777" w:rsidR="002901A3" w:rsidRDefault="00290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A6507" w14:textId="77777777" w:rsidR="00637582" w:rsidRDefault="00637582" w:rsidP="002901A3">
      <w:pPr>
        <w:spacing w:after="0" w:line="240" w:lineRule="auto"/>
      </w:pPr>
      <w:r>
        <w:separator/>
      </w:r>
    </w:p>
  </w:footnote>
  <w:footnote w:type="continuationSeparator" w:id="0">
    <w:p w14:paraId="2F131AFB" w14:textId="77777777" w:rsidR="00637582" w:rsidRDefault="00637582" w:rsidP="002901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4B6"/>
    <w:rsid w:val="000411AD"/>
    <w:rsid w:val="000B4ACD"/>
    <w:rsid w:val="000B7622"/>
    <w:rsid w:val="000C70EE"/>
    <w:rsid w:val="00104776"/>
    <w:rsid w:val="001143A2"/>
    <w:rsid w:val="00151CC1"/>
    <w:rsid w:val="001C229F"/>
    <w:rsid w:val="001D5280"/>
    <w:rsid w:val="001F548A"/>
    <w:rsid w:val="00251EE1"/>
    <w:rsid w:val="002901A3"/>
    <w:rsid w:val="002A383D"/>
    <w:rsid w:val="002E259C"/>
    <w:rsid w:val="002F60E7"/>
    <w:rsid w:val="003052DC"/>
    <w:rsid w:val="003341BB"/>
    <w:rsid w:val="003A00C6"/>
    <w:rsid w:val="003C6A6A"/>
    <w:rsid w:val="003E7B78"/>
    <w:rsid w:val="00471308"/>
    <w:rsid w:val="004E66AC"/>
    <w:rsid w:val="00562D33"/>
    <w:rsid w:val="00597B97"/>
    <w:rsid w:val="005B4933"/>
    <w:rsid w:val="00617CDB"/>
    <w:rsid w:val="00624D11"/>
    <w:rsid w:val="00637582"/>
    <w:rsid w:val="006439B5"/>
    <w:rsid w:val="00650CB5"/>
    <w:rsid w:val="006565BF"/>
    <w:rsid w:val="00716B86"/>
    <w:rsid w:val="00733338"/>
    <w:rsid w:val="007909DD"/>
    <w:rsid w:val="00804F44"/>
    <w:rsid w:val="0082013C"/>
    <w:rsid w:val="00863EDE"/>
    <w:rsid w:val="00907DDB"/>
    <w:rsid w:val="0096654B"/>
    <w:rsid w:val="009A2B94"/>
    <w:rsid w:val="009F347C"/>
    <w:rsid w:val="00A90C9A"/>
    <w:rsid w:val="00AF6E04"/>
    <w:rsid w:val="00B23691"/>
    <w:rsid w:val="00B50E80"/>
    <w:rsid w:val="00BD47A8"/>
    <w:rsid w:val="00CF5666"/>
    <w:rsid w:val="00D14812"/>
    <w:rsid w:val="00D73D22"/>
    <w:rsid w:val="00DA7D02"/>
    <w:rsid w:val="00DE1313"/>
    <w:rsid w:val="00DF769B"/>
    <w:rsid w:val="00E34D03"/>
    <w:rsid w:val="00F012A6"/>
    <w:rsid w:val="00F264B6"/>
    <w:rsid w:val="00F32B9D"/>
    <w:rsid w:val="00F35BE5"/>
    <w:rsid w:val="00FE2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0D6D9"/>
  <w15:chartTrackingRefBased/>
  <w15:docId w15:val="{776C964F-6B10-45C3-8087-54900E84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0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7D02"/>
    <w:rPr>
      <w:sz w:val="16"/>
      <w:szCs w:val="16"/>
    </w:rPr>
  </w:style>
  <w:style w:type="paragraph" w:styleId="CommentText">
    <w:name w:val="annotation text"/>
    <w:basedOn w:val="Normal"/>
    <w:link w:val="CommentTextChar"/>
    <w:uiPriority w:val="99"/>
    <w:semiHidden/>
    <w:unhideWhenUsed/>
    <w:rsid w:val="00DA7D02"/>
    <w:pPr>
      <w:spacing w:line="240" w:lineRule="auto"/>
    </w:pPr>
    <w:rPr>
      <w:sz w:val="20"/>
      <w:szCs w:val="20"/>
    </w:rPr>
  </w:style>
  <w:style w:type="character" w:customStyle="1" w:styleId="CommentTextChar">
    <w:name w:val="Comment Text Char"/>
    <w:basedOn w:val="DefaultParagraphFont"/>
    <w:link w:val="CommentText"/>
    <w:uiPriority w:val="99"/>
    <w:semiHidden/>
    <w:rsid w:val="00DA7D02"/>
    <w:rPr>
      <w:sz w:val="20"/>
      <w:szCs w:val="20"/>
    </w:rPr>
  </w:style>
  <w:style w:type="paragraph" w:styleId="CommentSubject">
    <w:name w:val="annotation subject"/>
    <w:basedOn w:val="CommentText"/>
    <w:next w:val="CommentText"/>
    <w:link w:val="CommentSubjectChar"/>
    <w:uiPriority w:val="99"/>
    <w:semiHidden/>
    <w:unhideWhenUsed/>
    <w:rsid w:val="00DA7D02"/>
    <w:rPr>
      <w:b/>
      <w:bCs/>
    </w:rPr>
  </w:style>
  <w:style w:type="character" w:customStyle="1" w:styleId="CommentSubjectChar">
    <w:name w:val="Comment Subject Char"/>
    <w:basedOn w:val="CommentTextChar"/>
    <w:link w:val="CommentSubject"/>
    <w:uiPriority w:val="99"/>
    <w:semiHidden/>
    <w:rsid w:val="00DA7D02"/>
    <w:rPr>
      <w:b/>
      <w:bCs/>
      <w:sz w:val="20"/>
      <w:szCs w:val="20"/>
    </w:rPr>
  </w:style>
  <w:style w:type="paragraph" w:styleId="ListParagraph">
    <w:name w:val="List Paragraph"/>
    <w:basedOn w:val="Normal"/>
    <w:uiPriority w:val="34"/>
    <w:qFormat/>
    <w:rsid w:val="003052DC"/>
    <w:pPr>
      <w:ind w:left="720"/>
      <w:contextualSpacing/>
    </w:pPr>
  </w:style>
  <w:style w:type="paragraph" w:styleId="Header">
    <w:name w:val="header"/>
    <w:basedOn w:val="Normal"/>
    <w:link w:val="HeaderChar"/>
    <w:uiPriority w:val="99"/>
    <w:unhideWhenUsed/>
    <w:rsid w:val="00290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1A3"/>
  </w:style>
  <w:style w:type="paragraph" w:styleId="Footer">
    <w:name w:val="footer"/>
    <w:basedOn w:val="Normal"/>
    <w:link w:val="FooterChar"/>
    <w:uiPriority w:val="99"/>
    <w:unhideWhenUsed/>
    <w:rsid w:val="00290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3142</Words>
  <Characters>17911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Pravna Sluzba</dc:creator>
  <cp:keywords/>
  <dc:description/>
  <cp:lastModifiedBy>Pravna Sluzba</cp:lastModifiedBy>
  <cp:revision>6</cp:revision>
  <cp:lastPrinted>2022-01-05T08:09:00Z</cp:lastPrinted>
  <dcterms:created xsi:type="dcterms:W3CDTF">2022-01-04T12:13:00Z</dcterms:created>
  <dcterms:modified xsi:type="dcterms:W3CDTF">2024-01-05T11:28:00Z</dcterms:modified>
</cp:coreProperties>
</file>